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882C04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EF612C">
        <w:rPr>
          <w:bCs/>
          <w:noProof w:val="0"/>
          <w:sz w:val="24"/>
          <w:szCs w:val="24"/>
        </w:rPr>
        <w:t>1</w:t>
      </w:r>
      <w:r w:rsidR="00244A05">
        <w:rPr>
          <w:bCs/>
          <w:noProof w:val="0"/>
          <w:sz w:val="24"/>
          <w:szCs w:val="24"/>
        </w:rPr>
        <w:t xml:space="preserve"> Electronic</w:t>
      </w:r>
      <w:r w:rsidRPr="00B266B0">
        <w:rPr>
          <w:bCs/>
          <w:noProof w:val="0"/>
          <w:sz w:val="24"/>
          <w:szCs w:val="24"/>
        </w:rPr>
        <w:tab/>
      </w:r>
      <w:r w:rsidR="004A424F" w:rsidRPr="004A424F">
        <w:rPr>
          <w:bCs/>
          <w:noProof w:val="0"/>
          <w:sz w:val="24"/>
          <w:szCs w:val="24"/>
        </w:rPr>
        <w:t>R2-2007564</w:t>
      </w:r>
      <w:bookmarkStart w:id="0" w:name="_GoBack"/>
      <w:bookmarkEnd w:id="0"/>
    </w:p>
    <w:p w14:paraId="11776FA6" w14:textId="343F3F4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D35DE">
        <w:rPr>
          <w:rFonts w:eastAsia="SimSun"/>
          <w:bCs/>
          <w:sz w:val="24"/>
          <w:szCs w:val="24"/>
          <w:lang w:eastAsia="zh-CN"/>
        </w:rPr>
        <w:t>17</w:t>
      </w:r>
      <w:r w:rsidR="006574C0" w:rsidRPr="006574C0">
        <w:rPr>
          <w:rFonts w:eastAsia="SimSun"/>
          <w:bCs/>
          <w:sz w:val="24"/>
          <w:szCs w:val="24"/>
          <w:lang w:eastAsia="zh-CN"/>
        </w:rPr>
        <w:t xml:space="preserve"> – </w:t>
      </w:r>
      <w:r w:rsidR="006D35DE">
        <w:rPr>
          <w:rFonts w:eastAsia="SimSun"/>
          <w:bCs/>
          <w:sz w:val="24"/>
          <w:szCs w:val="24"/>
          <w:lang w:eastAsia="zh-CN"/>
        </w:rPr>
        <w:t>28</w:t>
      </w:r>
      <w:r w:rsidR="006574C0" w:rsidRPr="006574C0">
        <w:rPr>
          <w:rFonts w:eastAsia="SimSun"/>
          <w:bCs/>
          <w:sz w:val="24"/>
          <w:szCs w:val="24"/>
          <w:lang w:eastAsia="zh-CN"/>
        </w:rPr>
        <w:t xml:space="preserve"> </w:t>
      </w:r>
      <w:r w:rsidR="006D35DE">
        <w:rPr>
          <w:rFonts w:eastAsia="SimSun"/>
          <w:bCs/>
          <w:sz w:val="24"/>
          <w:szCs w:val="24"/>
          <w:lang w:eastAsia="zh-CN"/>
        </w:rPr>
        <w:t>August</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64EA51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5A9">
        <w:rPr>
          <w:rFonts w:cs="Arial"/>
          <w:b/>
          <w:bCs/>
          <w:sz w:val="24"/>
        </w:rPr>
        <w:t>8</w:t>
      </w:r>
      <w:r>
        <w:rPr>
          <w:rFonts w:cs="Arial"/>
          <w:b/>
          <w:bCs/>
          <w:sz w:val="24"/>
          <w:lang w:eastAsia="ja-JP"/>
        </w:rPr>
        <w:t>.</w:t>
      </w:r>
      <w:r w:rsidR="006525A9">
        <w:rPr>
          <w:rFonts w:cs="Arial"/>
          <w:b/>
          <w:bCs/>
          <w:sz w:val="24"/>
          <w:lang w:eastAsia="ja-JP"/>
        </w:rPr>
        <w:t>6</w:t>
      </w:r>
      <w:r>
        <w:rPr>
          <w:rFonts w:cs="Arial"/>
          <w:b/>
          <w:bCs/>
          <w:sz w:val="24"/>
          <w:lang w:eastAsia="ja-JP"/>
        </w:rPr>
        <w:t>.</w:t>
      </w:r>
      <w:r w:rsidR="006525A9">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5C686B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D6559">
        <w:rPr>
          <w:rFonts w:ascii="Arial" w:hAnsi="Arial" w:cs="Arial"/>
          <w:b/>
          <w:bCs/>
          <w:sz w:val="24"/>
        </w:rPr>
        <w:t xml:space="preserve">Design of </w:t>
      </w:r>
      <w:r w:rsidR="0047454D" w:rsidRPr="0047454D">
        <w:rPr>
          <w:rFonts w:ascii="Arial" w:hAnsi="Arial" w:cs="Arial"/>
          <w:b/>
          <w:bCs/>
          <w:sz w:val="24"/>
        </w:rPr>
        <w:t xml:space="preserve">RACH-based </w:t>
      </w:r>
      <w:r w:rsidR="008D6559">
        <w:rPr>
          <w:rFonts w:ascii="Arial" w:hAnsi="Arial" w:cs="Arial"/>
          <w:b/>
          <w:bCs/>
          <w:sz w:val="24"/>
        </w:rPr>
        <w:t>S</w:t>
      </w:r>
      <w:r w:rsidR="0047454D" w:rsidRPr="0047454D">
        <w:rPr>
          <w:rFonts w:ascii="Arial" w:hAnsi="Arial" w:cs="Arial"/>
          <w:b/>
          <w:bCs/>
          <w:sz w:val="24"/>
        </w:rPr>
        <w:t xml:space="preserve">mall </w:t>
      </w:r>
      <w:r w:rsidR="008D6559">
        <w:rPr>
          <w:rFonts w:ascii="Arial" w:hAnsi="Arial" w:cs="Arial"/>
          <w:b/>
          <w:bCs/>
          <w:sz w:val="24"/>
        </w:rPr>
        <w:t>D</w:t>
      </w:r>
      <w:r w:rsidR="0047454D" w:rsidRPr="0047454D">
        <w:rPr>
          <w:rFonts w:ascii="Arial" w:hAnsi="Arial" w:cs="Arial"/>
          <w:b/>
          <w:bCs/>
          <w:sz w:val="24"/>
        </w:rPr>
        <w:t xml:space="preserve">ata </w:t>
      </w:r>
      <w:r w:rsidR="008D6559">
        <w:rPr>
          <w:rFonts w:ascii="Arial" w:hAnsi="Arial" w:cs="Arial"/>
          <w:b/>
          <w:bCs/>
          <w:sz w:val="24"/>
        </w:rPr>
        <w:t>T</w:t>
      </w:r>
      <w:r w:rsidR="0047454D" w:rsidRPr="0047454D">
        <w:rPr>
          <w:rFonts w:ascii="Arial" w:hAnsi="Arial" w:cs="Arial"/>
          <w:b/>
          <w:bCs/>
          <w:sz w:val="24"/>
        </w:rPr>
        <w:t>ransmission schemes</w:t>
      </w:r>
      <w:r w:rsidR="0047454D">
        <w:rPr>
          <w:rFonts w:ascii="Arial" w:hAnsi="Arial" w:cs="Arial"/>
          <w:b/>
          <w:bCs/>
          <w:sz w:val="24"/>
        </w:rPr>
        <w:t xml:space="preserve"> </w:t>
      </w:r>
      <w:r w:rsidR="008D6559">
        <w:rPr>
          <w:rFonts w:ascii="Arial" w:hAnsi="Arial" w:cs="Arial"/>
          <w:b/>
          <w:bCs/>
          <w:sz w:val="24"/>
        </w:rPr>
        <w:t>and common aspects</w:t>
      </w:r>
    </w:p>
    <w:p w14:paraId="1F147C23" w14:textId="6C4E4B6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1AE1" w:rsidRPr="00451AE1">
        <w:rPr>
          <w:rFonts w:ascii="Arial" w:hAnsi="Arial" w:cs="Arial"/>
          <w:b/>
          <w:bCs/>
          <w:sz w:val="24"/>
        </w:rPr>
        <w:t>NR_SmallData_INACTIVE</w:t>
      </w:r>
      <w:r w:rsidR="00451AE1">
        <w:rPr>
          <w:rFonts w:ascii="Arial" w:hAnsi="Arial" w:cs="Arial"/>
          <w:b/>
          <w:bCs/>
          <w:sz w:val="24"/>
        </w:rPr>
        <w:t xml:space="preserve"> </w:t>
      </w:r>
      <w:r>
        <w:rPr>
          <w:rFonts w:ascii="Arial" w:hAnsi="Arial" w:cs="Arial"/>
          <w:b/>
          <w:bCs/>
          <w:sz w:val="24"/>
        </w:rPr>
        <w:t xml:space="preserve">- Release </w:t>
      </w:r>
      <w:r w:rsidR="00EF154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177B45" w14:textId="62B9662A" w:rsidR="0003154B" w:rsidRPr="0003154B" w:rsidRDefault="006525A9" w:rsidP="0003154B">
      <w:r>
        <w:rPr>
          <w:lang w:val="en-US"/>
        </w:rPr>
        <w:t>T</w:t>
      </w:r>
      <w:r w:rsidR="0003154B" w:rsidRPr="0003154B">
        <w:rPr>
          <w:lang w:val="en-US"/>
        </w:rPr>
        <w:t xml:space="preserve">he WID of </w:t>
      </w:r>
      <w:r w:rsidR="0003154B" w:rsidRPr="0003154B">
        <w:t>NR small data transmissions in INACTIVE state</w:t>
      </w:r>
      <w:r w:rsidR="00860A59">
        <w:t xml:space="preserve"> [</w:t>
      </w:r>
      <w:hyperlink r:id="rId11" w:history="1">
        <w:r w:rsidR="00860A59" w:rsidRPr="00564852">
          <w:rPr>
            <w:rStyle w:val="Hyperlink"/>
          </w:rPr>
          <w:t>RP-193252</w:t>
        </w:r>
      </w:hyperlink>
      <w:r w:rsidR="00860A59">
        <w:t xml:space="preserve">] </w:t>
      </w:r>
      <w:r w:rsidR="0003154B">
        <w:rPr>
          <w:lang w:val="en-US"/>
        </w:rPr>
        <w:t>define</w:t>
      </w:r>
      <w:r>
        <w:rPr>
          <w:lang w:val="en-US"/>
        </w:rPr>
        <w:t xml:space="preserve">s </w:t>
      </w:r>
      <w:r w:rsidRPr="0003154B">
        <w:rPr>
          <w:lang w:val="en-US"/>
        </w:rPr>
        <w:t xml:space="preserve">the </w:t>
      </w:r>
      <w:r>
        <w:rPr>
          <w:lang w:val="en-US"/>
        </w:rPr>
        <w:t xml:space="preserve">following </w:t>
      </w:r>
      <w:r w:rsidRPr="0003154B">
        <w:rPr>
          <w:lang w:val="en-US"/>
        </w:rPr>
        <w:t>objectives</w:t>
      </w:r>
      <w:r>
        <w:rPr>
          <w:lang w:val="en-US"/>
        </w:rPr>
        <w:t>,</w:t>
      </w:r>
      <w:r w:rsidR="002D7ABD">
        <w:rPr>
          <w:lang w:val="en-US"/>
        </w:rPr>
        <w:t xml:space="preserve"> which target </w:t>
      </w:r>
      <w:r w:rsidR="002D7ABD" w:rsidRPr="002D7ABD">
        <w:rPr>
          <w:lang w:val="en-US"/>
        </w:rPr>
        <w:t>mechanisms enabl</w:t>
      </w:r>
      <w:r w:rsidR="002D7ABD">
        <w:rPr>
          <w:lang w:val="en-US"/>
        </w:rPr>
        <w:t>ing</w:t>
      </w:r>
      <w:r w:rsidR="002D7ABD" w:rsidRPr="002D7ABD">
        <w:rPr>
          <w:lang w:val="en-US"/>
        </w:rPr>
        <w:t xml:space="preserve"> </w:t>
      </w:r>
      <w:r w:rsidR="002D7ABD">
        <w:rPr>
          <w:lang w:val="en-US"/>
        </w:rPr>
        <w:t>UL</w:t>
      </w:r>
      <w:r w:rsidR="00860A59">
        <w:rPr>
          <w:lang w:val="en-US"/>
        </w:rPr>
        <w:t xml:space="preserve"> </w:t>
      </w:r>
      <w:r w:rsidR="002D7ABD" w:rsidRPr="002D7ABD">
        <w:rPr>
          <w:lang w:val="en-US"/>
        </w:rPr>
        <w:t>small data transmissions</w:t>
      </w:r>
      <w:r w:rsidR="00F4590C">
        <w:rPr>
          <w:lang w:val="en-US"/>
        </w:rPr>
        <w:t xml:space="preserve"> (SDT)</w:t>
      </w:r>
      <w:r w:rsidR="002D7ABD">
        <w:rPr>
          <w:lang w:val="en-US"/>
        </w:rPr>
        <w:t xml:space="preserve"> using either </w:t>
      </w:r>
      <w:r w:rsidR="002D7ABD" w:rsidRPr="00477E04">
        <w:t>RACH</w:t>
      </w:r>
      <w:r w:rsidR="00F4590C">
        <w:t xml:space="preserve"> procedures </w:t>
      </w:r>
      <w:r w:rsidR="002D7ABD">
        <w:t xml:space="preserve">or </w:t>
      </w:r>
      <w:r w:rsidR="002D7ABD" w:rsidRPr="002D7ABD">
        <w:rPr>
          <w:lang w:val="en-US"/>
        </w:rPr>
        <w:t>pre-configured PUSCH resources</w:t>
      </w:r>
      <w:r w:rsidR="00986628">
        <w:rPr>
          <w:lang w:val="en-US"/>
        </w:rPr>
        <w:t>.</w:t>
      </w:r>
    </w:p>
    <w:tbl>
      <w:tblPr>
        <w:tblStyle w:val="TableGrid"/>
        <w:tblW w:w="0" w:type="auto"/>
        <w:tblLook w:val="04A0" w:firstRow="1" w:lastRow="0" w:firstColumn="1" w:lastColumn="0" w:noHBand="0" w:noVBand="1"/>
      </w:tblPr>
      <w:tblGrid>
        <w:gridCol w:w="9631"/>
      </w:tblGrid>
      <w:tr w:rsidR="0003154B" w:rsidRPr="0003154B" w14:paraId="3EF68255" w14:textId="77777777" w:rsidTr="00D96D61">
        <w:tc>
          <w:tcPr>
            <w:tcW w:w="9631" w:type="dxa"/>
          </w:tcPr>
          <w:p w14:paraId="1FB9A395" w14:textId="77777777" w:rsidR="0003154B" w:rsidRPr="00F4590C" w:rsidRDefault="0003154B" w:rsidP="0003154B">
            <w:pPr>
              <w:rPr>
                <w:sz w:val="18"/>
                <w:szCs w:val="18"/>
                <w:lang w:eastAsia="zh-CN"/>
              </w:rPr>
            </w:pPr>
            <w:r w:rsidRPr="00F4590C">
              <w:rPr>
                <w:sz w:val="18"/>
                <w:szCs w:val="18"/>
                <w:lang w:eastAsia="zh-CN"/>
              </w:rPr>
              <w:t xml:space="preserve">This work item enables small data transmission in RRC_INACTIVE state as follows: </w:t>
            </w:r>
          </w:p>
          <w:p w14:paraId="2FC546A0" w14:textId="77777777" w:rsidR="0003154B" w:rsidRPr="00F4590C" w:rsidRDefault="0003154B" w:rsidP="0003154B">
            <w:pPr>
              <w:pStyle w:val="ListParagraph"/>
              <w:widowControl w:val="0"/>
              <w:numPr>
                <w:ilvl w:val="0"/>
                <w:numId w:val="10"/>
              </w:numPr>
              <w:autoSpaceDE/>
              <w:adjustRightInd/>
              <w:snapToGrid/>
              <w:spacing w:after="160" w:line="256" w:lineRule="auto"/>
              <w:ind w:firstLineChars="0"/>
              <w:rPr>
                <w:sz w:val="18"/>
                <w:szCs w:val="18"/>
                <w:lang w:eastAsia="en-US"/>
              </w:rPr>
            </w:pPr>
            <w:r w:rsidRPr="00F4590C">
              <w:rPr>
                <w:sz w:val="18"/>
                <w:szCs w:val="18"/>
              </w:rPr>
              <w:t>For the RRC_INACTIVE state:</w:t>
            </w:r>
          </w:p>
          <w:p w14:paraId="3E332425" w14:textId="77777777" w:rsidR="0003154B" w:rsidRPr="00F4590C" w:rsidRDefault="0003154B" w:rsidP="0003154B">
            <w:pPr>
              <w:pStyle w:val="ListParagraph"/>
              <w:widowControl w:val="0"/>
              <w:numPr>
                <w:ilvl w:val="1"/>
                <w:numId w:val="10"/>
              </w:numPr>
              <w:autoSpaceDE/>
              <w:adjustRightInd/>
              <w:snapToGrid/>
              <w:spacing w:after="160" w:line="256" w:lineRule="auto"/>
              <w:ind w:firstLineChars="0"/>
              <w:rPr>
                <w:sz w:val="18"/>
                <w:szCs w:val="18"/>
              </w:rPr>
            </w:pPr>
            <w:r w:rsidRPr="00F4590C">
              <w:rPr>
                <w:sz w:val="18"/>
                <w:szCs w:val="18"/>
              </w:rPr>
              <w:t>UL small data transmissions for RACH-based schemes (i.e. 2-step and 4-step RACH):</w:t>
            </w:r>
          </w:p>
          <w:p w14:paraId="4AFE65E0"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bookmarkStart w:id="1" w:name="_Hlk26863976"/>
            <w:r w:rsidRPr="00F4590C">
              <w:rPr>
                <w:sz w:val="18"/>
                <w:szCs w:val="18"/>
              </w:rPr>
              <w:t xml:space="preserve">General procedure to enable UP data transmission for small data packets from INACTIVE state (e.g. using MSGA or MSG3) </w:t>
            </w:r>
            <w:bookmarkEnd w:id="1"/>
            <w:r w:rsidRPr="00F4590C">
              <w:rPr>
                <w:sz w:val="18"/>
                <w:szCs w:val="18"/>
              </w:rPr>
              <w:t>[RAN2]</w:t>
            </w:r>
          </w:p>
          <w:p w14:paraId="1C971253"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6AA6CCB9"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Context fetch and data forwarding (with and without anchor relocation) in INACTIVE state for RACH-based solutions [RAN2, RAN3]</w:t>
            </w:r>
          </w:p>
          <w:p w14:paraId="1C08B57E" w14:textId="77777777" w:rsidR="0003154B" w:rsidRPr="00F4590C" w:rsidRDefault="0003154B" w:rsidP="0003154B">
            <w:pPr>
              <w:pStyle w:val="ListParagraph"/>
              <w:widowControl w:val="0"/>
              <w:autoSpaceDE/>
              <w:adjustRightInd/>
              <w:snapToGrid/>
              <w:spacing w:after="160" w:line="256" w:lineRule="auto"/>
              <w:ind w:left="1440" w:firstLineChars="0" w:firstLine="0"/>
              <w:rPr>
                <w:sz w:val="18"/>
                <w:szCs w:val="18"/>
              </w:rPr>
            </w:pPr>
            <w:r w:rsidRPr="00F4590C">
              <w:rPr>
                <w:sz w:val="18"/>
                <w:szCs w:val="18"/>
              </w:rPr>
              <w:t>Note 1: The security aspects of the above solutions should be checked with SA3</w:t>
            </w:r>
          </w:p>
          <w:p w14:paraId="152765EA" w14:textId="77777777" w:rsidR="0003154B" w:rsidRPr="00F4590C" w:rsidRDefault="0003154B" w:rsidP="0003154B">
            <w:pPr>
              <w:pStyle w:val="ListParagraph"/>
              <w:widowControl w:val="0"/>
              <w:numPr>
                <w:ilvl w:val="1"/>
                <w:numId w:val="10"/>
              </w:numPr>
              <w:autoSpaceDE/>
              <w:adjustRightInd/>
              <w:spacing w:after="160" w:line="256" w:lineRule="auto"/>
              <w:ind w:firstLineChars="0"/>
              <w:rPr>
                <w:sz w:val="18"/>
                <w:szCs w:val="18"/>
                <w:lang w:eastAsia="zh-CN"/>
              </w:rPr>
            </w:pPr>
            <w:r w:rsidRPr="00F4590C">
              <w:rPr>
                <w:sz w:val="18"/>
                <w:szCs w:val="18"/>
                <w:lang w:eastAsia="zh-CN"/>
              </w:rPr>
              <w:t>Transmission of UL data on pre-configured PUSCH resources (i.e. reusing the configured grant type 1) – when TA is valid</w:t>
            </w:r>
          </w:p>
          <w:p w14:paraId="237D6BE5" w14:textId="77777777" w:rsidR="0003154B" w:rsidRPr="00F4590C" w:rsidRDefault="0003154B" w:rsidP="0003154B">
            <w:pPr>
              <w:pStyle w:val="ListParagraph"/>
              <w:widowControl w:val="0"/>
              <w:numPr>
                <w:ilvl w:val="2"/>
                <w:numId w:val="10"/>
              </w:numPr>
              <w:autoSpaceDE/>
              <w:adjustRightInd/>
              <w:spacing w:after="160" w:line="256" w:lineRule="auto"/>
              <w:ind w:firstLineChars="0"/>
              <w:rPr>
                <w:sz w:val="18"/>
                <w:szCs w:val="18"/>
                <w:lang w:eastAsia="zh-CN"/>
              </w:rPr>
            </w:pPr>
            <w:r w:rsidRPr="00F4590C">
              <w:rPr>
                <w:sz w:val="18"/>
                <w:szCs w:val="18"/>
                <w:lang w:eastAsia="zh-CN"/>
              </w:rPr>
              <w:t>General procedure for small data transmission over configured grant type 1 resources from INACTIVE state [RAN2]</w:t>
            </w:r>
          </w:p>
          <w:p w14:paraId="1DA0F846"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lang w:eastAsia="zh-CN"/>
              </w:rPr>
            </w:pPr>
            <w:r w:rsidRPr="00F4590C">
              <w:rPr>
                <w:sz w:val="18"/>
                <w:szCs w:val="18"/>
                <w:lang w:eastAsia="zh-CN"/>
              </w:rPr>
              <w:t>Configuration of the configured grant type1 resources for small data transmission in UL for INACTIVE state [RAN2]</w:t>
            </w:r>
          </w:p>
          <w:p w14:paraId="4517D942" w14:textId="00865F21" w:rsidR="0003154B" w:rsidRPr="00F03FEA" w:rsidRDefault="0003154B" w:rsidP="00F03FEA">
            <w:pPr>
              <w:pStyle w:val="ListParagraph"/>
              <w:widowControl w:val="0"/>
              <w:autoSpaceDE/>
              <w:adjustRightInd/>
              <w:spacing w:after="160" w:line="256" w:lineRule="auto"/>
              <w:ind w:firstLineChars="0" w:firstLine="0"/>
              <w:rPr>
                <w:sz w:val="18"/>
                <w:szCs w:val="18"/>
                <w:lang w:eastAsia="zh-CN"/>
              </w:rPr>
            </w:pPr>
            <w:r w:rsidRPr="00F4590C">
              <w:rPr>
                <w:sz w:val="18"/>
                <w:szCs w:val="18"/>
                <w:lang w:eastAsia="zh-CN"/>
              </w:rPr>
              <w:t>No new RRC state should be introduced in this WID. Transmission of small data in UL, subsequent transmission of small data in UL and DL and the state transition decisions should be under network control.</w:t>
            </w:r>
          </w:p>
        </w:tc>
      </w:tr>
    </w:tbl>
    <w:p w14:paraId="49B3EA81" w14:textId="77777777" w:rsidR="0003154B" w:rsidRDefault="0003154B" w:rsidP="00A209D6"/>
    <w:p w14:paraId="7FE147A8" w14:textId="3152E80F" w:rsidR="002D7ABD" w:rsidRDefault="0003154B" w:rsidP="002D7ABD">
      <w:r w:rsidRPr="0003154B">
        <w:t xml:space="preserve">In this paper, we </w:t>
      </w:r>
      <w:r>
        <w:t>discuss the procedures</w:t>
      </w:r>
      <w:r w:rsidR="002D7ABD">
        <w:t xml:space="preserve"> of RACH-based </w:t>
      </w:r>
      <w:r w:rsidR="00AD76DD">
        <w:t xml:space="preserve">SDT </w:t>
      </w:r>
      <w:r w:rsidR="008D6559">
        <w:t>schemes</w:t>
      </w:r>
      <w:r w:rsidR="002D7ABD">
        <w:t xml:space="preserve"> </w:t>
      </w:r>
      <w:r w:rsidR="00986628">
        <w:t>and</w:t>
      </w:r>
      <w:r w:rsidR="008D6559">
        <w:t xml:space="preserve"> </w:t>
      </w:r>
      <w:r w:rsidR="00986628">
        <w:t xml:space="preserve">highlight </w:t>
      </w:r>
      <w:r w:rsidR="002D7ABD">
        <w:t>th</w:t>
      </w:r>
      <w:r w:rsidR="00860A59">
        <w:t>ose</w:t>
      </w:r>
      <w:r w:rsidR="002D7ABD">
        <w:t xml:space="preserve"> aspects that are in common to</w:t>
      </w:r>
      <w:r w:rsidR="0019295A">
        <w:t xml:space="preserve"> the SDT schemes using</w:t>
      </w:r>
      <w:r w:rsidR="002D7ABD">
        <w:t xml:space="preserve"> </w:t>
      </w:r>
      <w:r w:rsidR="002D7ABD">
        <w:rPr>
          <w:lang w:eastAsia="zh-CN"/>
        </w:rPr>
        <w:t>pre-configured PUSCH</w:t>
      </w:r>
      <w:r w:rsidR="00986628">
        <w:rPr>
          <w:lang w:eastAsia="zh-CN"/>
        </w:rPr>
        <w:t xml:space="preserve"> resources</w:t>
      </w:r>
      <w:r w:rsidR="002D7ABD">
        <w:rPr>
          <w:lang w:eastAsia="zh-CN"/>
        </w:rPr>
        <w:t>.</w:t>
      </w:r>
    </w:p>
    <w:p w14:paraId="2BBFF540" w14:textId="200241F1" w:rsidR="00A209D6" w:rsidRPr="006E13D1" w:rsidRDefault="00A209D6" w:rsidP="00A209D6">
      <w:pPr>
        <w:pStyle w:val="Heading1"/>
      </w:pPr>
      <w:r w:rsidRPr="006E13D1">
        <w:t>2</w:t>
      </w:r>
      <w:r w:rsidRPr="006E13D1">
        <w:tab/>
      </w:r>
      <w:r w:rsidR="00477E04">
        <w:t>Discussion</w:t>
      </w:r>
    </w:p>
    <w:p w14:paraId="7D1D78BC" w14:textId="3DF680E8" w:rsidR="004E4B93" w:rsidRPr="004E4B93" w:rsidRDefault="004E4B93" w:rsidP="00AF73A2">
      <w:pPr>
        <w:tabs>
          <w:tab w:val="num" w:pos="720"/>
          <w:tab w:val="num" w:pos="1440"/>
        </w:tabs>
      </w:pPr>
      <w:r w:rsidRPr="004E4B93">
        <w:t>Until Rel</w:t>
      </w:r>
      <w:r w:rsidR="00986628">
        <w:t xml:space="preserve">ease </w:t>
      </w:r>
      <w:r w:rsidRPr="004E4B93">
        <w:t>16, an RRC_INACTIVE UE has to resume the connection</w:t>
      </w:r>
      <w:r w:rsidR="00AF73A2">
        <w:t xml:space="preserve"> to </w:t>
      </w:r>
      <w:r w:rsidRPr="004E4B93">
        <w:t>RRC_CONNECTED</w:t>
      </w:r>
      <w:r w:rsidR="00AF73A2">
        <w:t xml:space="preserve"> in order to make</w:t>
      </w:r>
      <w:r w:rsidRPr="004E4B93">
        <w:t xml:space="preserve"> any data transfer</w:t>
      </w:r>
      <w:r w:rsidR="00AF73A2">
        <w:t xml:space="preserve"> in </w:t>
      </w:r>
      <w:r w:rsidRPr="004E4B93">
        <w:t>UL (MO)</w:t>
      </w:r>
      <w:r w:rsidR="00AF73A2">
        <w:t xml:space="preserve"> </w:t>
      </w:r>
      <w:r w:rsidR="00597105">
        <w:t>or</w:t>
      </w:r>
      <w:r w:rsidR="00AF73A2">
        <w:t xml:space="preserve"> </w:t>
      </w:r>
      <w:r w:rsidRPr="004E4B93">
        <w:t>DL (MT)</w:t>
      </w:r>
      <w:r w:rsidR="00AF73A2">
        <w:t>, by</w:t>
      </w:r>
      <w:r w:rsidRPr="004E4B93">
        <w:t xml:space="preserve"> </w:t>
      </w:r>
      <w:r w:rsidR="00AF73A2">
        <w:t>performing a random access</w:t>
      </w:r>
      <w:r>
        <w:t xml:space="preserve">. </w:t>
      </w:r>
      <w:r w:rsidR="00AF73A2">
        <w:t>For</w:t>
      </w:r>
      <w:r w:rsidRPr="004E4B93">
        <w:t xml:space="preserve"> small and infrequent data transfers from RRC_INACTIVE</w:t>
      </w:r>
      <w:r w:rsidR="00597105">
        <w:t>,</w:t>
      </w:r>
      <w:r w:rsidRPr="004E4B93">
        <w:t xml:space="preserve"> a connection resume</w:t>
      </w:r>
      <w:r w:rsidR="00597105">
        <w:t xml:space="preserve"> to </w:t>
      </w:r>
      <w:r w:rsidRPr="004E4B93">
        <w:t xml:space="preserve">RRC_CONNECTED and a subsequent connection suspend </w:t>
      </w:r>
      <w:r w:rsidR="00860A59">
        <w:t>(</w:t>
      </w:r>
      <w:r w:rsidR="00986628">
        <w:t>back</w:t>
      </w:r>
      <w:r w:rsidR="00860A59">
        <w:t>)</w:t>
      </w:r>
      <w:r w:rsidR="00986628">
        <w:t xml:space="preserve"> </w:t>
      </w:r>
      <w:r w:rsidRPr="004E4B93">
        <w:t>to RRC_INACTIVE may occur for each and every data transmission</w:t>
      </w:r>
      <w:r w:rsidR="00AF73A2">
        <w:t xml:space="preserve">, resulting in </w:t>
      </w:r>
      <w:r w:rsidRPr="004E4B93">
        <w:t>unnecessary UE power consumption and signalling overhead as well as increased packet latency</w:t>
      </w:r>
      <w:r w:rsidR="00AF73A2">
        <w:t xml:space="preserve">. </w:t>
      </w:r>
      <w:r w:rsidR="00986628">
        <w:t>A</w:t>
      </w:r>
      <w:r w:rsidR="00597105">
        <w:t>ccording to the WID [</w:t>
      </w:r>
      <w:hyperlink r:id="rId12" w:history="1">
        <w:r w:rsidR="00564852" w:rsidRPr="00564852">
          <w:rPr>
            <w:rStyle w:val="Hyperlink"/>
          </w:rPr>
          <w:t>RP-193252</w:t>
        </w:r>
      </w:hyperlink>
      <w:r w:rsidR="00597105">
        <w:t>]</w:t>
      </w:r>
      <w:r w:rsidR="00860A59">
        <w:t>,</w:t>
      </w:r>
      <w:r w:rsidR="00597105">
        <w:t xml:space="preserve"> en</w:t>
      </w:r>
      <w:r w:rsidR="00AF73A2">
        <w:t>abl</w:t>
      </w:r>
      <w:r w:rsidR="00597105">
        <w:t xml:space="preserve">ing small data </w:t>
      </w:r>
      <w:r w:rsidR="00597105">
        <w:lastRenderedPageBreak/>
        <w:t>transmission</w:t>
      </w:r>
      <w:r w:rsidR="009F4271">
        <w:t xml:space="preserve"> (SDT)</w:t>
      </w:r>
      <w:r w:rsidR="00860A59">
        <w:t xml:space="preserve"> while in</w:t>
      </w:r>
      <w:r w:rsidR="00597105">
        <w:t xml:space="preserve"> </w:t>
      </w:r>
      <w:r w:rsidR="00860A59">
        <w:t xml:space="preserve">the </w:t>
      </w:r>
      <w:r w:rsidR="00597105" w:rsidRPr="00597105">
        <w:t xml:space="preserve">RRC_INACTIVE </w:t>
      </w:r>
      <w:r w:rsidR="00597105">
        <w:t xml:space="preserve">state can avoid such drawbacks and provide a more efficient and flexible </w:t>
      </w:r>
      <w:r w:rsidR="007016EF">
        <w:t>way to serve small and infrequent data.</w:t>
      </w:r>
    </w:p>
    <w:p w14:paraId="51E17173" w14:textId="32ACB7BC" w:rsidR="00963C3A" w:rsidRDefault="009F4271" w:rsidP="00564852">
      <w:pPr>
        <w:tabs>
          <w:tab w:val="num" w:pos="720"/>
          <w:tab w:val="num" w:pos="1440"/>
        </w:tabs>
      </w:pPr>
      <w:r>
        <w:t xml:space="preserve">To this end, </w:t>
      </w:r>
      <w:r w:rsidR="00AD76DD">
        <w:t xml:space="preserve">RACH-based </w:t>
      </w:r>
      <w:r w:rsidR="00B30211">
        <w:t xml:space="preserve">SDT </w:t>
      </w:r>
      <w:r w:rsidR="00AD76DD">
        <w:t xml:space="preserve">entails </w:t>
      </w:r>
      <w:r w:rsidR="002D7ABD" w:rsidRPr="0003154B">
        <w:t>enabl</w:t>
      </w:r>
      <w:r w:rsidR="00B30211">
        <w:t>ing</w:t>
      </w:r>
      <w:r w:rsidR="002D7ABD" w:rsidRPr="0003154B">
        <w:t xml:space="preserve"> </w:t>
      </w:r>
      <w:r w:rsidR="00B30211">
        <w:t xml:space="preserve">the UE </w:t>
      </w:r>
      <w:r w:rsidR="002D7ABD" w:rsidRPr="0003154B">
        <w:t xml:space="preserve">transmission </w:t>
      </w:r>
      <w:r w:rsidR="002D7ABD">
        <w:t>of</w:t>
      </w:r>
      <w:r w:rsidR="00B30211">
        <w:t xml:space="preserve"> </w:t>
      </w:r>
      <w:r w:rsidR="004E4B93">
        <w:t xml:space="preserve">a </w:t>
      </w:r>
      <w:r w:rsidR="00B30211">
        <w:t>user plane</w:t>
      </w:r>
      <w:r w:rsidR="002D7ABD" w:rsidRPr="0003154B">
        <w:t xml:space="preserve"> small data packet from </w:t>
      </w:r>
      <w:r w:rsidR="002D7ABD">
        <w:t xml:space="preserve">the RRC </w:t>
      </w:r>
      <w:r w:rsidR="002D7ABD" w:rsidRPr="0003154B">
        <w:t xml:space="preserve">INACTIVE state </w:t>
      </w:r>
      <w:r w:rsidR="0062612A" w:rsidRPr="0062612A">
        <w:t>during the random access</w:t>
      </w:r>
      <w:r w:rsidR="009413F3">
        <w:t xml:space="preserve"> </w:t>
      </w:r>
      <w:r w:rsidR="00DE5924">
        <w:t xml:space="preserve">(RA) </w:t>
      </w:r>
      <w:r w:rsidR="009413F3">
        <w:t>procedure</w:t>
      </w:r>
      <w:r w:rsidR="0036735B">
        <w:t xml:space="preserve">, </w:t>
      </w:r>
      <w:r w:rsidR="002D7ABD" w:rsidRPr="0003154B">
        <w:t>using MSG3</w:t>
      </w:r>
      <w:r w:rsidR="002D7ABD">
        <w:t xml:space="preserve"> of 4-step RACH </w:t>
      </w:r>
      <w:r w:rsidR="00B30211">
        <w:t xml:space="preserve">or </w:t>
      </w:r>
      <w:r w:rsidR="00B30211" w:rsidRPr="0003154B">
        <w:t xml:space="preserve">MSGA </w:t>
      </w:r>
      <w:r w:rsidR="00B30211">
        <w:t>of 2-step RACH</w:t>
      </w:r>
      <w:r w:rsidR="002D7ABD">
        <w:t xml:space="preserve">. </w:t>
      </w:r>
      <w:r w:rsidR="00307BCA">
        <w:t>N</w:t>
      </w:r>
      <w:r w:rsidR="00307BCA" w:rsidRPr="004F39D7">
        <w:t>o transition to RRC CONNECTED</w:t>
      </w:r>
      <w:r w:rsidR="00307BCA">
        <w:t xml:space="preserve"> is </w:t>
      </w:r>
      <w:r w:rsidR="00D70751">
        <w:t xml:space="preserve">necessarily </w:t>
      </w:r>
      <w:r w:rsidR="00307BCA">
        <w:t>needed</w:t>
      </w:r>
      <w:r w:rsidR="00307BCA" w:rsidRPr="004F39D7">
        <w:t>.</w:t>
      </w:r>
      <w:r w:rsidR="00564852">
        <w:t xml:space="preserve"> </w:t>
      </w:r>
    </w:p>
    <w:p w14:paraId="07508A8A" w14:textId="338129F1" w:rsidR="0062612A" w:rsidRDefault="009F4271" w:rsidP="00564852">
      <w:pPr>
        <w:tabs>
          <w:tab w:val="num" w:pos="720"/>
          <w:tab w:val="num" w:pos="1440"/>
        </w:tabs>
        <w:rPr>
          <w:lang w:val="en-US"/>
        </w:rPr>
      </w:pPr>
      <w:r>
        <w:t xml:space="preserve">We remark that </w:t>
      </w:r>
      <w:r w:rsidR="00B30211">
        <w:t>4-step RACH-based SDT is similar to User-</w:t>
      </w:r>
      <w:r w:rsidR="00B30211" w:rsidRPr="00B30211">
        <w:t xml:space="preserve">Plane </w:t>
      </w:r>
      <w:r w:rsidR="0062612A" w:rsidRPr="0062612A">
        <w:rPr>
          <w:lang w:val="en-US"/>
        </w:rPr>
        <w:t>Early Data Transmission</w:t>
      </w:r>
      <w:r w:rsidR="00B30211" w:rsidRPr="00B30211">
        <w:rPr>
          <w:lang w:val="en-US"/>
        </w:rPr>
        <w:t xml:space="preserve"> (UP-EDT)</w:t>
      </w:r>
      <w:r w:rsidR="00B30211">
        <w:rPr>
          <w:lang w:val="en-US"/>
        </w:rPr>
        <w:t xml:space="preserve"> </w:t>
      </w:r>
      <w:r w:rsidR="00383292">
        <w:rPr>
          <w:lang w:val="en-US"/>
        </w:rPr>
        <w:t xml:space="preserve">- </w:t>
      </w:r>
      <w:r w:rsidR="00B30211">
        <w:rPr>
          <w:lang w:val="en-US"/>
        </w:rPr>
        <w:t>i</w:t>
      </w:r>
      <w:r w:rsidR="0062612A" w:rsidRPr="0062612A">
        <w:rPr>
          <w:lang w:val="en-US"/>
        </w:rPr>
        <w:t>ntroduced in Rel</w:t>
      </w:r>
      <w:r w:rsidR="00383292">
        <w:rPr>
          <w:lang w:val="en-US"/>
        </w:rPr>
        <w:t xml:space="preserve">ease </w:t>
      </w:r>
      <w:r w:rsidR="0062612A" w:rsidRPr="0062612A">
        <w:rPr>
          <w:lang w:val="en-US"/>
        </w:rPr>
        <w:t>15 for NB-IoT</w:t>
      </w:r>
      <w:r w:rsidR="00383292">
        <w:rPr>
          <w:lang w:val="en-US"/>
        </w:rPr>
        <w:t xml:space="preserve"> -</w:t>
      </w:r>
      <w:r w:rsidR="009A19F9">
        <w:rPr>
          <w:lang w:val="en-US"/>
        </w:rPr>
        <w:t xml:space="preserve"> which</w:t>
      </w:r>
      <w:r w:rsidR="0062612A" w:rsidRPr="0062612A">
        <w:rPr>
          <w:lang w:val="en-US"/>
        </w:rPr>
        <w:t xml:space="preserve"> allow</w:t>
      </w:r>
      <w:r>
        <w:rPr>
          <w:lang w:val="en-US"/>
        </w:rPr>
        <w:t>s</w:t>
      </w:r>
      <w:r w:rsidR="0062612A" w:rsidRPr="0062612A">
        <w:rPr>
          <w:lang w:val="en-US"/>
        </w:rPr>
        <w:t xml:space="preserve"> one uplink data transmission </w:t>
      </w:r>
      <w:r>
        <w:rPr>
          <w:lang w:val="en-US"/>
        </w:rPr>
        <w:t xml:space="preserve">that can be </w:t>
      </w:r>
      <w:r w:rsidR="0062612A" w:rsidRPr="0062612A">
        <w:rPr>
          <w:lang w:val="en-US"/>
        </w:rPr>
        <w:t xml:space="preserve">optionally followed by one downlink data transmission during the random access </w:t>
      </w:r>
      <w:r w:rsidR="00564852">
        <w:rPr>
          <w:lang w:val="en-US"/>
        </w:rPr>
        <w:t>[</w:t>
      </w:r>
      <w:r w:rsidR="0062612A" w:rsidRPr="0062612A">
        <w:rPr>
          <w:lang w:val="en-US"/>
        </w:rPr>
        <w:t>TS 36.300</w:t>
      </w:r>
      <w:r w:rsidR="00564852">
        <w:rPr>
          <w:lang w:val="en-US"/>
        </w:rPr>
        <w:t>]</w:t>
      </w:r>
      <w:r w:rsidR="0062612A" w:rsidRPr="0062612A">
        <w:rPr>
          <w:lang w:val="en-US"/>
        </w:rPr>
        <w:t xml:space="preserve">. </w:t>
      </w:r>
      <w:r w:rsidR="00231697">
        <w:rPr>
          <w:lang w:val="en-US"/>
        </w:rPr>
        <w:t xml:space="preserve">The design of </w:t>
      </w:r>
      <w:r w:rsidR="00231697" w:rsidRPr="00B30211">
        <w:rPr>
          <w:lang w:val="en-US"/>
        </w:rPr>
        <w:t>UP-EDT</w:t>
      </w:r>
      <w:r w:rsidR="00231697">
        <w:rPr>
          <w:lang w:val="en-US"/>
        </w:rPr>
        <w:t xml:space="preserve"> could </w:t>
      </w:r>
      <w:r w:rsidR="004D491F">
        <w:rPr>
          <w:lang w:val="en-US"/>
        </w:rPr>
        <w:t xml:space="preserve">serve as basis for the SDT design </w:t>
      </w:r>
      <w:r w:rsidR="00231697">
        <w:rPr>
          <w:lang w:val="en-US"/>
        </w:rPr>
        <w:t>whenever appropriate.</w:t>
      </w:r>
    </w:p>
    <w:p w14:paraId="77DD7175" w14:textId="03599704" w:rsidR="00963C3A" w:rsidRDefault="00963C3A" w:rsidP="00963C3A">
      <w:pPr>
        <w:tabs>
          <w:tab w:val="num" w:pos="720"/>
          <w:tab w:val="num" w:pos="1440"/>
        </w:tabs>
        <w:rPr>
          <w:lang w:val="en-US"/>
        </w:rPr>
      </w:pPr>
      <w:r w:rsidRPr="00963C3A">
        <w:rPr>
          <w:b/>
          <w:bCs/>
          <w:lang w:val="en-US"/>
        </w:rPr>
        <w:t xml:space="preserve">Observation </w:t>
      </w:r>
      <w:r w:rsidR="002A26B5">
        <w:rPr>
          <w:b/>
          <w:bCs/>
          <w:lang w:val="en-US"/>
        </w:rPr>
        <w:t>1</w:t>
      </w:r>
      <w:r w:rsidRPr="00963C3A">
        <w:rPr>
          <w:b/>
          <w:bCs/>
          <w:lang w:val="en-US"/>
        </w:rPr>
        <w:t>:</w:t>
      </w:r>
      <w:r>
        <w:rPr>
          <w:lang w:val="en-US"/>
        </w:rPr>
        <w:t xml:space="preserve"> The design of </w:t>
      </w:r>
      <w:r w:rsidRPr="00B30211">
        <w:rPr>
          <w:lang w:val="en-US"/>
        </w:rPr>
        <w:t>UP-EDT</w:t>
      </w:r>
      <w:r>
        <w:rPr>
          <w:lang w:val="en-US"/>
        </w:rPr>
        <w:t xml:space="preserve"> could serve as basis for the (RACH-based) SDT design whenever appropriate.</w:t>
      </w:r>
    </w:p>
    <w:p w14:paraId="1E2DE62B" w14:textId="7821CCA2" w:rsidR="00C33781" w:rsidRPr="007779F7" w:rsidRDefault="00C33781" w:rsidP="00C33781">
      <w:pPr>
        <w:tabs>
          <w:tab w:val="num" w:pos="720"/>
          <w:tab w:val="num" w:pos="1440"/>
        </w:tabs>
      </w:pPr>
      <w:r>
        <w:rPr>
          <w:lang w:val="en-US"/>
        </w:rPr>
        <w:t xml:space="preserve">The </w:t>
      </w:r>
      <w:r w:rsidR="008C405A">
        <w:rPr>
          <w:lang w:val="en-US"/>
        </w:rPr>
        <w:t xml:space="preserve">envisioned </w:t>
      </w:r>
      <w:r w:rsidRPr="00C33781">
        <w:rPr>
          <w:lang w:val="en-US"/>
        </w:rPr>
        <w:t>RACH-based SDT procedures</w:t>
      </w:r>
      <w:r>
        <w:rPr>
          <w:lang w:val="en-US"/>
        </w:rPr>
        <w:t xml:space="preserve"> are illustrated </w:t>
      </w:r>
      <w:r w:rsidR="008C405A">
        <w:rPr>
          <w:lang w:val="en-US"/>
        </w:rPr>
        <w:t>via</w:t>
      </w:r>
      <w:r>
        <w:rPr>
          <w:lang w:val="en-US"/>
        </w:rPr>
        <w:t xml:space="preserve"> the</w:t>
      </w:r>
      <w:r w:rsidR="008C405A">
        <w:rPr>
          <w:lang w:val="en-US"/>
        </w:rPr>
        <w:t>ir</w:t>
      </w:r>
      <w:r>
        <w:rPr>
          <w:lang w:val="en-US"/>
        </w:rPr>
        <w:t xml:space="preserve"> </w:t>
      </w:r>
      <w:r>
        <w:t>s</w:t>
      </w:r>
      <w:r w:rsidRPr="007779F7">
        <w:t>igna</w:t>
      </w:r>
      <w:r>
        <w:t>l</w:t>
      </w:r>
      <w:r w:rsidRPr="007779F7">
        <w:t xml:space="preserve">ling diagrams </w:t>
      </w:r>
      <w:r>
        <w:t>in Fig. 1</w:t>
      </w:r>
      <w:r w:rsidR="008C405A">
        <w:t xml:space="preserve"> both for the 4-step and 2-step RACH schemes</w:t>
      </w:r>
      <w:r w:rsidR="00ED5EA1">
        <w:t>, respectively</w:t>
      </w:r>
      <w:r>
        <w:t>.</w:t>
      </w:r>
      <w:r w:rsidR="008C405A">
        <w:t xml:space="preserve"> </w:t>
      </w:r>
    </w:p>
    <w:p w14:paraId="6FACE14E" w14:textId="7B2F06AC" w:rsidR="006F2556" w:rsidRDefault="006F2556" w:rsidP="00564852">
      <w:pPr>
        <w:tabs>
          <w:tab w:val="num" w:pos="720"/>
          <w:tab w:val="num" w:pos="1440"/>
        </w:tabs>
      </w:pPr>
      <w:r>
        <w:rPr>
          <w:noProof/>
        </w:rPr>
        <w:drawing>
          <wp:inline distT="0" distB="0" distL="0" distR="0" wp14:anchorId="561FDFDB" wp14:editId="78D273AA">
            <wp:extent cx="6122036" cy="2774950"/>
            <wp:effectExtent l="0" t="0" r="0" b="6350"/>
            <wp:docPr id="20475297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6122036" cy="2774950"/>
                    </a:xfrm>
                    <a:prstGeom prst="rect">
                      <a:avLst/>
                    </a:prstGeom>
                  </pic:spPr>
                </pic:pic>
              </a:graphicData>
            </a:graphic>
          </wp:inline>
        </w:drawing>
      </w:r>
    </w:p>
    <w:p w14:paraId="39900FCE" w14:textId="39EC479D" w:rsidR="008C405A" w:rsidRPr="004B189F" w:rsidRDefault="004B189F" w:rsidP="008C405A">
      <w:pPr>
        <w:tabs>
          <w:tab w:val="num" w:pos="720"/>
          <w:tab w:val="num" w:pos="1440"/>
        </w:tabs>
        <w:jc w:val="center"/>
        <w:rPr>
          <w:b/>
        </w:rPr>
      </w:pPr>
      <w:r w:rsidRPr="004B189F">
        <w:rPr>
          <w:b/>
        </w:rPr>
        <w:t xml:space="preserve">Figure </w:t>
      </w:r>
      <w:r>
        <w:rPr>
          <w:b/>
        </w:rPr>
        <w:t>1</w:t>
      </w:r>
      <w:r w:rsidRPr="004B189F">
        <w:rPr>
          <w:b/>
        </w:rPr>
        <w:t xml:space="preserve">: </w:t>
      </w:r>
      <w:r w:rsidR="008C405A">
        <w:rPr>
          <w:b/>
        </w:rPr>
        <w:t xml:space="preserve">Signalling diagrams of </w:t>
      </w:r>
      <w:r>
        <w:rPr>
          <w:b/>
        </w:rPr>
        <w:t xml:space="preserve">4-step RACH-based SDT </w:t>
      </w:r>
      <w:r w:rsidR="008C405A">
        <w:rPr>
          <w:b/>
        </w:rPr>
        <w:t>(left) and 2-step RACH-based SDT (right)</w:t>
      </w:r>
    </w:p>
    <w:p w14:paraId="486D490B" w14:textId="735C1ACE" w:rsidR="008C405A" w:rsidRDefault="008C405A" w:rsidP="008C405A">
      <w:r>
        <w:t>In the following we discuss these RACH-based SDT procedures in details.</w:t>
      </w:r>
    </w:p>
    <w:p w14:paraId="2F7D4F64" w14:textId="77777777" w:rsidR="008C405A" w:rsidRDefault="008C405A" w:rsidP="008C405A"/>
    <w:p w14:paraId="0914F412" w14:textId="556DB94C" w:rsidR="00477E04" w:rsidRDefault="00477E04" w:rsidP="00477E04">
      <w:pPr>
        <w:pStyle w:val="Heading2"/>
      </w:pPr>
      <w:r>
        <w:t>2.1</w:t>
      </w:r>
      <w:r>
        <w:tab/>
      </w:r>
      <w:r w:rsidR="00F93357">
        <w:t>UE p</w:t>
      </w:r>
      <w:r>
        <w:t xml:space="preserve">ayload design </w:t>
      </w:r>
      <w:r w:rsidR="00925013">
        <w:t>(i.e. MSG3 / MSGA)</w:t>
      </w:r>
    </w:p>
    <w:p w14:paraId="1F25241E" w14:textId="4511D513" w:rsidR="001C1600" w:rsidRDefault="00FA5E4B" w:rsidP="001C1600">
      <w:r>
        <w:t xml:space="preserve">The payload of a small data transmission </w:t>
      </w:r>
      <w:r w:rsidR="004F6E53">
        <w:t>to be sent</w:t>
      </w:r>
      <w:r w:rsidR="00564852">
        <w:t xml:space="preserve"> in Msg3 / MsgA of a RA procedure </w:t>
      </w:r>
      <w:r>
        <w:t xml:space="preserve">has to include </w:t>
      </w:r>
      <w:r w:rsidR="00564852">
        <w:t>a</w:t>
      </w:r>
      <w:r>
        <w:t xml:space="preserve"> user plane data packet and the associated control information needed for the successful network operations </w:t>
      </w:r>
      <w:r w:rsidR="00564852">
        <w:t>related to the data packet.</w:t>
      </w:r>
      <w:r w:rsidR="00224634">
        <w:t xml:space="preserve"> T</w:t>
      </w:r>
      <w:r w:rsidR="001C1600">
        <w:t xml:space="preserve">he </w:t>
      </w:r>
      <w:r w:rsidR="00564852">
        <w:t xml:space="preserve">same </w:t>
      </w:r>
      <w:r w:rsidR="001C1600">
        <w:t>information</w:t>
      </w:r>
      <w:r w:rsidR="00224634">
        <w:t>, which</w:t>
      </w:r>
      <w:r w:rsidR="00564852">
        <w:t xml:space="preserve"> is </w:t>
      </w:r>
      <w:r w:rsidR="001C1600">
        <w:t>included in the</w:t>
      </w:r>
      <w:r w:rsidR="00671E6E">
        <w:t xml:space="preserve"> </w:t>
      </w:r>
      <w:r w:rsidR="00671E6E" w:rsidRPr="00671E6E">
        <w:t>RRC</w:t>
      </w:r>
      <w:r w:rsidR="004F6E53">
        <w:t xml:space="preserve"> </w:t>
      </w:r>
      <w:r w:rsidR="00671E6E" w:rsidRPr="00671E6E">
        <w:t>Resume</w:t>
      </w:r>
      <w:r w:rsidR="004F6E53">
        <w:t xml:space="preserve"> </w:t>
      </w:r>
      <w:r w:rsidR="00671E6E" w:rsidRPr="00671E6E">
        <w:t>Request</w:t>
      </w:r>
      <w:r w:rsidR="00224634">
        <w:t xml:space="preserve"> defined for the resume of the connection, would be necessary for the network </w:t>
      </w:r>
      <w:r w:rsidR="00383292">
        <w:t xml:space="preserve">to know </w:t>
      </w:r>
      <w:r w:rsidR="00224634">
        <w:t>when receiving the data packet</w:t>
      </w:r>
      <w:r w:rsidR="001A4B5F">
        <w:t>. Na</w:t>
      </w:r>
      <w:r w:rsidR="00671E6E">
        <w:t>mely the</w:t>
      </w:r>
      <w:r w:rsidR="001C1600">
        <w:t xml:space="preserve"> </w:t>
      </w:r>
      <w:r w:rsidR="001C1600" w:rsidRPr="00AD76DD">
        <w:t>resume I</w:t>
      </w:r>
      <w:r w:rsidR="004F6E53">
        <w:t>dentity</w:t>
      </w:r>
      <w:r w:rsidR="00671E6E">
        <w:t xml:space="preserve"> (</w:t>
      </w:r>
      <w:r w:rsidR="0078180F">
        <w:t>24</w:t>
      </w:r>
      <w:r w:rsidR="001A4B5F">
        <w:t>-bit</w:t>
      </w:r>
      <w:r w:rsidR="0078180F">
        <w:t xml:space="preserve"> </w:t>
      </w:r>
      <w:r w:rsidR="001A4B5F">
        <w:t xml:space="preserve">short I-RNTI or </w:t>
      </w:r>
      <w:r w:rsidR="00AB5633">
        <w:t xml:space="preserve">40-bit I-RNTI </w:t>
      </w:r>
      <w:r w:rsidR="00671E6E">
        <w:t>to determine the UE identity)</w:t>
      </w:r>
      <w:r w:rsidR="001C1600" w:rsidRPr="00AD76DD">
        <w:t xml:space="preserve">, </w:t>
      </w:r>
      <w:r>
        <w:t xml:space="preserve">the </w:t>
      </w:r>
      <w:r w:rsidR="001C1600" w:rsidRPr="00AD76DD">
        <w:t>resumeCause</w:t>
      </w:r>
      <w:r>
        <w:t xml:space="preserve"> (</w:t>
      </w:r>
      <w:r w:rsidR="0078180F">
        <w:t xml:space="preserve">8-bit indication </w:t>
      </w:r>
      <w:r>
        <w:t>to determine the cause of the transmission)</w:t>
      </w:r>
      <w:r w:rsidR="001C1600" w:rsidRPr="00AD76DD">
        <w:t xml:space="preserve">, </w:t>
      </w:r>
      <w:r>
        <w:t xml:space="preserve">and the </w:t>
      </w:r>
      <w:r w:rsidR="001C1600" w:rsidRPr="00AD76DD">
        <w:t>short resumeMAC-I</w:t>
      </w:r>
      <w:r>
        <w:t xml:space="preserve"> (</w:t>
      </w:r>
      <w:r w:rsidR="007759D1">
        <w:t xml:space="preserve">a 16-bit long authentication token </w:t>
      </w:r>
      <w:r>
        <w:t xml:space="preserve">to facilitate the </w:t>
      </w:r>
      <w:r w:rsidR="007759D1">
        <w:t>a</w:t>
      </w:r>
      <w:r>
        <w:t>uthentication</w:t>
      </w:r>
      <w:r w:rsidR="007759D1">
        <w:t xml:space="preserve"> of the UE at the gNB</w:t>
      </w:r>
      <w:r>
        <w:t>).</w:t>
      </w:r>
      <w:r w:rsidR="00383292">
        <w:t xml:space="preserve"> </w:t>
      </w:r>
    </w:p>
    <w:p w14:paraId="06AAB127" w14:textId="55763A46" w:rsidR="00707853" w:rsidRDefault="00707853" w:rsidP="001C1600">
      <w:r w:rsidRPr="00707853">
        <w:rPr>
          <w:b/>
          <w:lang w:val="en-US"/>
        </w:rPr>
        <w:t xml:space="preserve">Observation </w:t>
      </w:r>
      <w:r w:rsidR="002A26B5">
        <w:rPr>
          <w:b/>
          <w:lang w:val="en-US"/>
        </w:rPr>
        <w:t>2</w:t>
      </w:r>
      <w:r>
        <w:rPr>
          <w:lang w:val="en-US"/>
        </w:rPr>
        <w:t xml:space="preserve">: </w:t>
      </w:r>
      <w:r w:rsidR="00CE12E5">
        <w:rPr>
          <w:lang w:val="en-US"/>
        </w:rPr>
        <w:t>T</w:t>
      </w:r>
      <w:r>
        <w:rPr>
          <w:lang w:val="en-US"/>
        </w:rPr>
        <w:t xml:space="preserve">he </w:t>
      </w:r>
      <w:r w:rsidR="00CE12E5">
        <w:rPr>
          <w:lang w:val="en-US"/>
        </w:rPr>
        <w:t xml:space="preserve">payload </w:t>
      </w:r>
      <w:r w:rsidR="00CE12E5">
        <w:t xml:space="preserve">of a small data transmission needs to convey the </w:t>
      </w:r>
      <w:r>
        <w:rPr>
          <w:lang w:val="en-US"/>
        </w:rPr>
        <w:t xml:space="preserve">same signaling information included in the </w:t>
      </w:r>
      <w:r w:rsidRPr="00671E6E">
        <w:t>RRC</w:t>
      </w:r>
      <w:r>
        <w:t xml:space="preserve"> </w:t>
      </w:r>
      <w:r w:rsidRPr="00671E6E">
        <w:t>Resume</w:t>
      </w:r>
      <w:r>
        <w:t xml:space="preserve"> </w:t>
      </w:r>
      <w:r w:rsidRPr="00671E6E">
        <w:t>Request</w:t>
      </w:r>
      <w:r>
        <w:t xml:space="preserve">.  </w:t>
      </w:r>
    </w:p>
    <w:p w14:paraId="2223BC84" w14:textId="58280A86" w:rsidR="00307BCA" w:rsidRDefault="004F6E53" w:rsidP="004F6E53">
      <w:pPr>
        <w:rPr>
          <w:lang w:val="en-US"/>
        </w:rPr>
      </w:pPr>
      <w:r>
        <w:t>Therefore, t</w:t>
      </w:r>
      <w:r w:rsidR="001C1600">
        <w:t>he payload</w:t>
      </w:r>
      <w:r w:rsidR="00224634">
        <w:t xml:space="preserve"> of a small data transmission</w:t>
      </w:r>
      <w:r w:rsidR="001C1600">
        <w:t xml:space="preserve"> </w:t>
      </w:r>
      <w:r w:rsidR="00224634">
        <w:t xml:space="preserve">during random access </w:t>
      </w:r>
      <w:r>
        <w:rPr>
          <w:lang w:val="en-US"/>
        </w:rPr>
        <w:t>c</w:t>
      </w:r>
      <w:r w:rsidR="002010E9">
        <w:rPr>
          <w:lang w:val="en-US"/>
        </w:rPr>
        <w:t>ould</w:t>
      </w:r>
      <w:r>
        <w:rPr>
          <w:lang w:val="en-US"/>
        </w:rPr>
        <w:t xml:space="preserve"> </w:t>
      </w:r>
      <w:r w:rsidR="001C1600">
        <w:t xml:space="preserve">be </w:t>
      </w:r>
      <w:r>
        <w:t xml:space="preserve">formed as </w:t>
      </w:r>
      <w:r w:rsidR="001C1600">
        <w:t xml:space="preserve">the </w:t>
      </w:r>
      <w:r w:rsidR="00224634">
        <w:t>multiplexing</w:t>
      </w:r>
      <w:r w:rsidR="001C1600">
        <w:t xml:space="preserve"> </w:t>
      </w:r>
      <w:r>
        <w:t xml:space="preserve">at the MAC layer </w:t>
      </w:r>
      <w:r w:rsidR="001C1600">
        <w:t>of a CCCH SDU containing the RRC Resume Request and a DTCH</w:t>
      </w:r>
      <w:r w:rsidR="007F1BBA">
        <w:t>/DCCH</w:t>
      </w:r>
      <w:r w:rsidR="001C1600">
        <w:t xml:space="preserve"> SDU containing </w:t>
      </w:r>
      <w:r w:rsidR="00656EB8">
        <w:t xml:space="preserve">at least one </w:t>
      </w:r>
      <w:r w:rsidR="001C1600">
        <w:t xml:space="preserve">ciphered small </w:t>
      </w:r>
      <w:r w:rsidR="00AB5633">
        <w:t xml:space="preserve">UL </w:t>
      </w:r>
      <w:r w:rsidR="001C1600">
        <w:t xml:space="preserve">data </w:t>
      </w:r>
      <w:r>
        <w:t>packet</w:t>
      </w:r>
      <w:r w:rsidR="001C1600">
        <w:t>.</w:t>
      </w:r>
      <w:r>
        <w:t xml:space="preserve"> The </w:t>
      </w:r>
      <w:r w:rsidRPr="004F6E53">
        <w:t>UL</w:t>
      </w:r>
      <w:r w:rsidR="00AB5633">
        <w:t xml:space="preserve"> user</w:t>
      </w:r>
      <w:r w:rsidRPr="004F6E53">
        <w:t xml:space="preserve"> data</w:t>
      </w:r>
      <w:r w:rsidR="00224634">
        <w:t xml:space="preserve">, </w:t>
      </w:r>
      <w:r w:rsidR="002010E9">
        <w:t>including</w:t>
      </w:r>
      <w:r w:rsidR="00224634">
        <w:t xml:space="preserve"> the RLC and </w:t>
      </w:r>
      <w:r w:rsidR="00224634" w:rsidRPr="00AD76DD">
        <w:t>PDCP header</w:t>
      </w:r>
      <w:r w:rsidR="00224634">
        <w:t>s, can be</w:t>
      </w:r>
      <w:r w:rsidR="00AB5633">
        <w:t xml:space="preserve"> </w:t>
      </w:r>
      <w:r w:rsidR="00AB5633" w:rsidRPr="004F6E53">
        <w:t>ciphered</w:t>
      </w:r>
      <w:r w:rsidRPr="00AD76DD">
        <w:t> </w:t>
      </w:r>
      <w:r w:rsidR="00AB5633">
        <w:t xml:space="preserve">by the UE according to the security information stored in the UE AS Context, where the ciphering </w:t>
      </w:r>
      <w:r w:rsidR="00AB5633" w:rsidRPr="004F39D7">
        <w:t xml:space="preserve">keys are derived using the </w:t>
      </w:r>
      <w:r w:rsidR="00AB5633" w:rsidRPr="004F39D7">
        <w:rPr>
          <w:i/>
        </w:rPr>
        <w:t>NextHopChainingCount</w:t>
      </w:r>
      <w:r w:rsidR="00AB5633">
        <w:rPr>
          <w:i/>
        </w:rPr>
        <w:t xml:space="preserve"> (NCC) </w:t>
      </w:r>
      <w:r w:rsidR="00AB5633" w:rsidRPr="00AB5633">
        <w:t xml:space="preserve">parameter </w:t>
      </w:r>
      <w:r w:rsidR="00AB5633">
        <w:t xml:space="preserve">provided </w:t>
      </w:r>
      <w:r w:rsidR="00831BF2">
        <w:t xml:space="preserve">to the UE </w:t>
      </w:r>
      <w:r w:rsidR="00302FD7">
        <w:t xml:space="preserve">by the last serving gNB </w:t>
      </w:r>
      <w:r w:rsidR="00AB5633">
        <w:t xml:space="preserve">upon RRC state transition to RRC_INACTIVE. </w:t>
      </w:r>
      <w:r w:rsidR="00EF64B8">
        <w:t>We remark that such design is aligned with UP-EDT.</w:t>
      </w:r>
    </w:p>
    <w:p w14:paraId="27399195" w14:textId="1328A19B" w:rsidR="0096604F" w:rsidRPr="002A26B5" w:rsidRDefault="00707853" w:rsidP="0096604F">
      <w:pPr>
        <w:rPr>
          <w:b/>
          <w:bCs/>
          <w:lang w:val="en-US"/>
        </w:rPr>
      </w:pPr>
      <w:r w:rsidRPr="002A26B5">
        <w:rPr>
          <w:b/>
          <w:bCs/>
          <w:lang w:val="en-US"/>
        </w:rPr>
        <w:lastRenderedPageBreak/>
        <w:t xml:space="preserve">Proposal </w:t>
      </w:r>
      <w:r w:rsidR="00CE12E5" w:rsidRPr="002A26B5">
        <w:rPr>
          <w:b/>
          <w:bCs/>
          <w:lang w:val="en-US"/>
        </w:rPr>
        <w:t>1</w:t>
      </w:r>
      <w:r w:rsidRPr="002A26B5">
        <w:rPr>
          <w:b/>
          <w:bCs/>
          <w:lang w:val="en-US"/>
        </w:rPr>
        <w:t xml:space="preserve">: </w:t>
      </w:r>
      <w:r w:rsidR="00231697" w:rsidRPr="002A26B5">
        <w:rPr>
          <w:b/>
          <w:bCs/>
          <w:lang w:val="en-US"/>
        </w:rPr>
        <w:t xml:space="preserve">The </w:t>
      </w:r>
      <w:r w:rsidR="00231697" w:rsidRPr="002A26B5">
        <w:rPr>
          <w:b/>
          <w:bCs/>
        </w:rPr>
        <w:t xml:space="preserve">payload of a small data transmission </w:t>
      </w:r>
      <w:r w:rsidR="00EF64B8" w:rsidRPr="002A26B5">
        <w:rPr>
          <w:b/>
          <w:bCs/>
        </w:rPr>
        <w:t>to be sent in Msg3 / MsgA</w:t>
      </w:r>
      <w:r w:rsidR="00A67626" w:rsidRPr="002A26B5">
        <w:rPr>
          <w:b/>
          <w:bCs/>
        </w:rPr>
        <w:t xml:space="preserve"> </w:t>
      </w:r>
      <w:r w:rsidR="00F75B57" w:rsidRPr="002A26B5">
        <w:rPr>
          <w:b/>
          <w:bCs/>
        </w:rPr>
        <w:t xml:space="preserve">of the RACH </w:t>
      </w:r>
      <w:r w:rsidR="0096604F" w:rsidRPr="002A26B5">
        <w:rPr>
          <w:b/>
          <w:bCs/>
        </w:rPr>
        <w:t>multiplex</w:t>
      </w:r>
      <w:r w:rsidR="003275F6" w:rsidRPr="002A26B5">
        <w:rPr>
          <w:b/>
          <w:bCs/>
        </w:rPr>
        <w:t>es</w:t>
      </w:r>
      <w:r w:rsidR="0096604F" w:rsidRPr="002A26B5">
        <w:rPr>
          <w:b/>
          <w:bCs/>
        </w:rPr>
        <w:t xml:space="preserve"> the ciphered uplink payload (</w:t>
      </w:r>
      <w:r w:rsidR="00A67626" w:rsidRPr="002A26B5">
        <w:rPr>
          <w:b/>
          <w:bCs/>
        </w:rPr>
        <w:t>DTCH</w:t>
      </w:r>
      <w:r w:rsidR="007F1BBA" w:rsidRPr="002A26B5">
        <w:rPr>
          <w:b/>
          <w:bCs/>
        </w:rPr>
        <w:t>/DCCH</w:t>
      </w:r>
      <w:r w:rsidR="00A67626" w:rsidRPr="002A26B5">
        <w:rPr>
          <w:b/>
          <w:bCs/>
        </w:rPr>
        <w:t>)</w:t>
      </w:r>
      <w:r w:rsidR="0096604F" w:rsidRPr="002A26B5">
        <w:rPr>
          <w:b/>
          <w:bCs/>
        </w:rPr>
        <w:t xml:space="preserve"> with the RRC Resume Request (CCCH) </w:t>
      </w:r>
      <w:r w:rsidR="0096604F" w:rsidRPr="002A26B5">
        <w:rPr>
          <w:b/>
          <w:bCs/>
          <w:lang w:val="en-US"/>
        </w:rPr>
        <w:t>that provides the necessary signaling information to the network.</w:t>
      </w:r>
    </w:p>
    <w:p w14:paraId="1FC4CC3D" w14:textId="468B2CA4" w:rsidR="001C1600" w:rsidRDefault="001C1600" w:rsidP="00477E04">
      <w:pPr>
        <w:rPr>
          <w:lang w:val="en-US"/>
        </w:rPr>
      </w:pPr>
    </w:p>
    <w:p w14:paraId="0DBB6F23" w14:textId="0FEF92C6" w:rsidR="00082F56" w:rsidRDefault="00082F56" w:rsidP="00082F56">
      <w:pPr>
        <w:pStyle w:val="Heading2"/>
      </w:pPr>
      <w:r>
        <w:t>2.</w:t>
      </w:r>
      <w:r w:rsidR="00AE5F0B">
        <w:t>2</w:t>
      </w:r>
      <w:r>
        <w:tab/>
        <w:t xml:space="preserve">Network </w:t>
      </w:r>
      <w:r w:rsidR="00F93357">
        <w:t xml:space="preserve">payload design </w:t>
      </w:r>
      <w:r w:rsidR="00925013">
        <w:t>(i.e. MSG4 / MSGB)</w:t>
      </w:r>
    </w:p>
    <w:p w14:paraId="182A9F13" w14:textId="4B636D56" w:rsidR="00246414" w:rsidRDefault="00E4601C" w:rsidP="00246414">
      <w:pPr>
        <w:rPr>
          <w:lang w:val="en-US"/>
        </w:rPr>
      </w:pPr>
      <w:r w:rsidRPr="00964B61">
        <w:rPr>
          <w:lang w:val="en-US"/>
        </w:rPr>
        <w:t xml:space="preserve">The network has to respond </w:t>
      </w:r>
      <w:r w:rsidR="00AF45FA">
        <w:rPr>
          <w:lang w:val="en-US"/>
        </w:rPr>
        <w:t xml:space="preserve">to the UE </w:t>
      </w:r>
      <w:r w:rsidR="00FC0A07">
        <w:rPr>
          <w:lang w:val="en-US"/>
        </w:rPr>
        <w:t xml:space="preserve">with MSG4/MSGB </w:t>
      </w:r>
      <w:r w:rsidR="00AF45FA">
        <w:rPr>
          <w:lang w:val="en-US"/>
        </w:rPr>
        <w:t xml:space="preserve">- </w:t>
      </w:r>
      <w:r w:rsidRPr="00964B61">
        <w:rPr>
          <w:lang w:val="en-US"/>
        </w:rPr>
        <w:t>to the</w:t>
      </w:r>
      <w:r w:rsidR="00964B61" w:rsidRPr="00964B61">
        <w:rPr>
          <w:lang w:val="en-US"/>
        </w:rPr>
        <w:t xml:space="preserve"> payload received </w:t>
      </w:r>
      <w:r w:rsidR="00AA6634">
        <w:rPr>
          <w:lang w:val="en-US"/>
        </w:rPr>
        <w:t>from</w:t>
      </w:r>
      <w:r w:rsidR="00964B61" w:rsidRPr="00964B61">
        <w:rPr>
          <w:lang w:val="en-US"/>
        </w:rPr>
        <w:t xml:space="preserve"> the UE</w:t>
      </w:r>
      <w:r w:rsidR="00AA6634">
        <w:rPr>
          <w:lang w:val="en-US"/>
        </w:rPr>
        <w:t xml:space="preserve"> </w:t>
      </w:r>
      <w:r w:rsidR="00FC0A07">
        <w:rPr>
          <w:lang w:val="en-US"/>
        </w:rPr>
        <w:t>in MSG3/MSGA</w:t>
      </w:r>
      <w:r w:rsidR="00AA6634">
        <w:rPr>
          <w:lang w:val="en-US"/>
        </w:rPr>
        <w:t xml:space="preserve"> - </w:t>
      </w:r>
      <w:r w:rsidR="00964B61" w:rsidRPr="00964B61">
        <w:rPr>
          <w:lang w:val="en-US"/>
        </w:rPr>
        <w:t xml:space="preserve"> indicating </w:t>
      </w:r>
      <w:r w:rsidR="00AA6634">
        <w:rPr>
          <w:lang w:val="en-US"/>
        </w:rPr>
        <w:t>the</w:t>
      </w:r>
      <w:r w:rsidR="00964B61" w:rsidRPr="00964B61">
        <w:rPr>
          <w:lang w:val="en-US"/>
        </w:rPr>
        <w:t xml:space="preserve"> successful reception </w:t>
      </w:r>
      <w:r w:rsidR="00FC0A07">
        <w:rPr>
          <w:lang w:val="en-US"/>
        </w:rPr>
        <w:t xml:space="preserve">of the UL payload </w:t>
      </w:r>
      <w:r w:rsidR="00964B61" w:rsidRPr="00964B61">
        <w:rPr>
          <w:lang w:val="en-US"/>
        </w:rPr>
        <w:t>and provisioning the required information for the UE to continue operating in the RRC_</w:t>
      </w:r>
      <w:r w:rsidR="00FC0A07">
        <w:rPr>
          <w:lang w:val="en-US"/>
        </w:rPr>
        <w:t>INACTIVE</w:t>
      </w:r>
      <w:r w:rsidR="00964B61" w:rsidRPr="00964B61">
        <w:rPr>
          <w:lang w:val="en-US"/>
        </w:rPr>
        <w:t xml:space="preserve"> state.</w:t>
      </w:r>
      <w:r w:rsidR="00246414">
        <w:rPr>
          <w:lang w:val="en-US"/>
        </w:rPr>
        <w:t xml:space="preserve"> For the latter, it is noted that the same information present in the </w:t>
      </w:r>
      <w:r w:rsidR="00246414" w:rsidRPr="002A26B5">
        <w:rPr>
          <w:i/>
          <w:iCs/>
          <w:lang w:val="en-US"/>
        </w:rPr>
        <w:t>RRCRelease</w:t>
      </w:r>
      <w:r w:rsidR="00246414" w:rsidRPr="00964B61">
        <w:rPr>
          <w:lang w:val="en-US"/>
        </w:rPr>
        <w:t xml:space="preserve"> message</w:t>
      </w:r>
      <w:r w:rsidR="00246414">
        <w:rPr>
          <w:lang w:val="en-US"/>
        </w:rPr>
        <w:t xml:space="preserve"> with Suspend Indication</w:t>
      </w:r>
      <w:r w:rsidR="00246414" w:rsidRPr="00964B61">
        <w:rPr>
          <w:lang w:val="en-US"/>
        </w:rPr>
        <w:t xml:space="preserve"> </w:t>
      </w:r>
      <w:r w:rsidR="002F0B36">
        <w:rPr>
          <w:lang w:val="en-US"/>
        </w:rPr>
        <w:t>- defined to keep a UE in RRC_INACTIVE state - would be</w:t>
      </w:r>
      <w:r w:rsidR="00246414">
        <w:rPr>
          <w:lang w:val="en-US"/>
        </w:rPr>
        <w:t xml:space="preserve"> </w:t>
      </w:r>
      <w:r w:rsidR="00AA6634">
        <w:rPr>
          <w:lang w:val="en-US"/>
        </w:rPr>
        <w:t xml:space="preserve">at least </w:t>
      </w:r>
      <w:r w:rsidR="00246414">
        <w:rPr>
          <w:lang w:val="en-US"/>
        </w:rPr>
        <w:t>required by the UE</w:t>
      </w:r>
      <w:r w:rsidR="002F0B36">
        <w:rPr>
          <w:lang w:val="en-US"/>
        </w:rPr>
        <w:t xml:space="preserve"> in the SDT operation</w:t>
      </w:r>
      <w:r w:rsidR="00246414">
        <w:rPr>
          <w:lang w:val="en-US"/>
        </w:rPr>
        <w:t>. Th</w:t>
      </w:r>
      <w:r w:rsidR="002F0B36">
        <w:rPr>
          <w:lang w:val="en-US"/>
        </w:rPr>
        <w:t xml:space="preserve">e </w:t>
      </w:r>
      <w:r w:rsidR="002F0B36" w:rsidRPr="002A26B5">
        <w:rPr>
          <w:i/>
          <w:iCs/>
          <w:lang w:val="en-US"/>
        </w:rPr>
        <w:t>RRCRelease</w:t>
      </w:r>
      <w:r w:rsidR="002F0B36" w:rsidRPr="00964B61">
        <w:rPr>
          <w:lang w:val="en-US"/>
        </w:rPr>
        <w:t xml:space="preserve"> message</w:t>
      </w:r>
      <w:r w:rsidR="002F0B36">
        <w:rPr>
          <w:lang w:val="en-US"/>
        </w:rPr>
        <w:t xml:space="preserve"> with Suspend Indication</w:t>
      </w:r>
      <w:r w:rsidR="00246414">
        <w:rPr>
          <w:lang w:val="en-US"/>
        </w:rPr>
        <w:t xml:space="preserve"> indicat</w:t>
      </w:r>
      <w:r w:rsidR="002F0B36">
        <w:rPr>
          <w:lang w:val="en-US"/>
        </w:rPr>
        <w:t>es to the UE</w:t>
      </w:r>
      <w:r w:rsidR="00246414">
        <w:rPr>
          <w:lang w:val="en-US"/>
        </w:rPr>
        <w:t xml:space="preserve"> to remain in the </w:t>
      </w:r>
      <w:r w:rsidR="00246414" w:rsidRPr="00964B61">
        <w:rPr>
          <w:lang w:val="en-US"/>
        </w:rPr>
        <w:t>RRC_</w:t>
      </w:r>
      <w:r w:rsidR="00246414">
        <w:rPr>
          <w:lang w:val="en-US"/>
        </w:rPr>
        <w:t>INACTIVE state</w:t>
      </w:r>
      <w:r w:rsidR="002F0B36">
        <w:rPr>
          <w:lang w:val="en-US"/>
        </w:rPr>
        <w:t>, provides a release cause</w:t>
      </w:r>
      <w:r w:rsidR="00AA6634">
        <w:rPr>
          <w:lang w:val="en-US"/>
        </w:rPr>
        <w:t>,</w:t>
      </w:r>
      <w:r w:rsidR="002F0B36">
        <w:rPr>
          <w:lang w:val="en-US"/>
        </w:rPr>
        <w:t xml:space="preserve"> </w:t>
      </w:r>
      <w:r w:rsidR="00246414">
        <w:rPr>
          <w:lang w:val="en-US"/>
        </w:rPr>
        <w:t xml:space="preserve">and </w:t>
      </w:r>
      <w:r w:rsidR="002F0B36">
        <w:rPr>
          <w:lang w:val="en-US"/>
        </w:rPr>
        <w:t xml:space="preserve">refreshes security parameters such as NCC. </w:t>
      </w:r>
      <w:r w:rsidR="00963C3A">
        <w:rPr>
          <w:lang w:val="en-US"/>
        </w:rPr>
        <w:t xml:space="preserve">The MAC-I and I-RNTI parameters may also </w:t>
      </w:r>
      <w:r w:rsidR="00AA6634">
        <w:rPr>
          <w:lang w:val="en-US"/>
        </w:rPr>
        <w:t xml:space="preserve">be </w:t>
      </w:r>
      <w:r w:rsidR="00963C3A">
        <w:rPr>
          <w:lang w:val="en-US"/>
        </w:rPr>
        <w:t xml:space="preserve">refreshed. </w:t>
      </w:r>
      <w:r w:rsidR="007E03E7">
        <w:rPr>
          <w:lang w:val="en-US"/>
        </w:rPr>
        <w:t xml:space="preserve">It should be noted that by NW decision, at this phase, the NW may also bring the UE into RRC_CONNECTED mode, e.g., by sending </w:t>
      </w:r>
      <w:r w:rsidR="007E03E7" w:rsidRPr="002A26B5">
        <w:rPr>
          <w:i/>
          <w:iCs/>
          <w:lang w:val="en-US"/>
        </w:rPr>
        <w:t>RRCResume</w:t>
      </w:r>
      <w:r w:rsidR="007E03E7">
        <w:rPr>
          <w:lang w:val="en-US"/>
        </w:rPr>
        <w:t xml:space="preserve"> message to the UE.</w:t>
      </w:r>
    </w:p>
    <w:p w14:paraId="7129D241" w14:textId="406650B0" w:rsidR="0096604F" w:rsidRPr="002A26B5" w:rsidRDefault="00F75B57" w:rsidP="00F75B57">
      <w:pPr>
        <w:rPr>
          <w:b/>
          <w:bCs/>
          <w:lang w:val="en-US"/>
        </w:rPr>
      </w:pPr>
      <w:r w:rsidRPr="002A26B5">
        <w:rPr>
          <w:b/>
          <w:bCs/>
          <w:lang w:val="en-US"/>
        </w:rPr>
        <w:t xml:space="preserve">Proposal </w:t>
      </w:r>
      <w:r w:rsidR="002A26B5" w:rsidRPr="002A26B5">
        <w:rPr>
          <w:b/>
          <w:bCs/>
          <w:lang w:val="en-US"/>
        </w:rPr>
        <w:t>2</w:t>
      </w:r>
      <w:r w:rsidRPr="002A26B5">
        <w:rPr>
          <w:b/>
          <w:bCs/>
          <w:lang w:val="en-US"/>
        </w:rPr>
        <w:t xml:space="preserve">: The </w:t>
      </w:r>
      <w:r w:rsidRPr="002A26B5">
        <w:rPr>
          <w:b/>
          <w:bCs/>
        </w:rPr>
        <w:t xml:space="preserve">payload to be sent in Msg4 / MsgB of the RACH </w:t>
      </w:r>
      <w:r w:rsidR="00AF45FA" w:rsidRPr="002A26B5">
        <w:rPr>
          <w:b/>
          <w:bCs/>
        </w:rPr>
        <w:t xml:space="preserve">should contain </w:t>
      </w:r>
      <w:r w:rsidRPr="002A26B5">
        <w:rPr>
          <w:b/>
          <w:bCs/>
        </w:rPr>
        <w:t xml:space="preserve">RRC </w:t>
      </w:r>
      <w:r w:rsidR="00AF45FA" w:rsidRPr="002A26B5">
        <w:rPr>
          <w:b/>
          <w:bCs/>
        </w:rPr>
        <w:t>Release</w:t>
      </w:r>
      <w:r w:rsidRPr="002A26B5">
        <w:rPr>
          <w:b/>
          <w:bCs/>
        </w:rPr>
        <w:t xml:space="preserve"> </w:t>
      </w:r>
      <w:r w:rsidR="00AF45FA" w:rsidRPr="002A26B5">
        <w:rPr>
          <w:b/>
          <w:bCs/>
        </w:rPr>
        <w:t>message with Suspend Indication</w:t>
      </w:r>
      <w:r w:rsidRPr="002A26B5">
        <w:rPr>
          <w:b/>
          <w:bCs/>
        </w:rPr>
        <w:t xml:space="preserve"> </w:t>
      </w:r>
      <w:r w:rsidR="00AF45FA" w:rsidRPr="002A26B5">
        <w:rPr>
          <w:b/>
          <w:bCs/>
        </w:rPr>
        <w:t>t</w:t>
      </w:r>
      <w:r w:rsidR="0096604F" w:rsidRPr="002A26B5">
        <w:rPr>
          <w:b/>
          <w:bCs/>
          <w:lang w:val="en-US"/>
        </w:rPr>
        <w:t xml:space="preserve">hat provides </w:t>
      </w:r>
      <w:r w:rsidRPr="002A26B5">
        <w:rPr>
          <w:b/>
          <w:bCs/>
          <w:lang w:val="en-US"/>
        </w:rPr>
        <w:t xml:space="preserve">the </w:t>
      </w:r>
      <w:r w:rsidR="0096604F" w:rsidRPr="002A26B5">
        <w:rPr>
          <w:b/>
          <w:bCs/>
          <w:lang w:val="en-US"/>
        </w:rPr>
        <w:t xml:space="preserve">necessary </w:t>
      </w:r>
      <w:r w:rsidRPr="002A26B5">
        <w:rPr>
          <w:b/>
          <w:bCs/>
          <w:lang w:val="en-US"/>
        </w:rPr>
        <w:t xml:space="preserve">signaling </w:t>
      </w:r>
      <w:r w:rsidR="0096604F" w:rsidRPr="002A26B5">
        <w:rPr>
          <w:b/>
          <w:bCs/>
          <w:lang w:val="en-US"/>
        </w:rPr>
        <w:t xml:space="preserve">information to the </w:t>
      </w:r>
      <w:r w:rsidR="00AF45FA" w:rsidRPr="002A26B5">
        <w:rPr>
          <w:b/>
          <w:bCs/>
          <w:lang w:val="en-US"/>
        </w:rPr>
        <w:t>UE</w:t>
      </w:r>
      <w:r w:rsidRPr="002A26B5">
        <w:rPr>
          <w:b/>
          <w:bCs/>
          <w:lang w:val="en-US"/>
        </w:rPr>
        <w:t>.</w:t>
      </w:r>
    </w:p>
    <w:p w14:paraId="5B10AFA2" w14:textId="771D6307" w:rsidR="0062612A" w:rsidRPr="0062612A" w:rsidRDefault="00963C3A" w:rsidP="006F2556">
      <w:pPr>
        <w:rPr>
          <w:lang w:val="en-US"/>
        </w:rPr>
      </w:pPr>
      <w:r>
        <w:t>In addition</w:t>
      </w:r>
      <w:r w:rsidR="00AA6634">
        <w:t xml:space="preserve">, the network response may also carry a DL payload for cases when the  network may have DL data present in the buffer for the UE at the time of sending the response. For these cases, the </w:t>
      </w:r>
      <w:r w:rsidR="00AA6634" w:rsidRPr="00AD76DD">
        <w:t>DTCH (UP</w:t>
      </w:r>
      <w:r w:rsidR="00AA6634">
        <w:t xml:space="preserve"> DL</w:t>
      </w:r>
      <w:r w:rsidR="00AA6634" w:rsidRPr="00AD76DD">
        <w:t xml:space="preserve"> data)</w:t>
      </w:r>
      <w:r w:rsidR="00AA6634">
        <w:t xml:space="preserve"> could be multiplexed with the </w:t>
      </w:r>
      <w:r w:rsidR="00AA6634" w:rsidRPr="00AD76DD">
        <w:t>DCCH (RRC message</w:t>
      </w:r>
      <w:r w:rsidR="00AA6634">
        <w:t xml:space="preserve">) in the </w:t>
      </w:r>
      <w:r w:rsidR="00AA6634" w:rsidRPr="00AD76DD">
        <w:t>MAC sublayer</w:t>
      </w:r>
      <w:r w:rsidR="00AA6634">
        <w:t>.</w:t>
      </w:r>
    </w:p>
    <w:p w14:paraId="661E82C7" w14:textId="30323E9D" w:rsidR="0096604F" w:rsidRPr="002A26B5" w:rsidRDefault="00AF45FA" w:rsidP="00AF45FA">
      <w:pPr>
        <w:rPr>
          <w:b/>
          <w:bCs/>
          <w:lang w:val="en-US"/>
        </w:rPr>
      </w:pPr>
      <w:r w:rsidRPr="002A26B5">
        <w:rPr>
          <w:b/>
          <w:bCs/>
          <w:lang w:val="en-US"/>
        </w:rPr>
        <w:t xml:space="preserve">Proposal </w:t>
      </w:r>
      <w:r w:rsidR="002A26B5" w:rsidRPr="002A26B5">
        <w:rPr>
          <w:b/>
          <w:bCs/>
          <w:lang w:val="en-US"/>
        </w:rPr>
        <w:t>3</w:t>
      </w:r>
      <w:r w:rsidRPr="002A26B5">
        <w:rPr>
          <w:b/>
          <w:bCs/>
          <w:lang w:val="en-US"/>
        </w:rPr>
        <w:t xml:space="preserve">: The </w:t>
      </w:r>
      <w:r w:rsidRPr="002A26B5">
        <w:rPr>
          <w:b/>
          <w:bCs/>
        </w:rPr>
        <w:t>payload to be sent in Msg4 / MsgB of the RACH could multiplex a ciphered downlink payload with the RRC Release message</w:t>
      </w:r>
      <w:r w:rsidRPr="002A26B5">
        <w:rPr>
          <w:b/>
          <w:bCs/>
          <w:lang w:val="en-US"/>
        </w:rPr>
        <w:t>.</w:t>
      </w:r>
    </w:p>
    <w:p w14:paraId="02739CDF" w14:textId="74DE7DEF" w:rsidR="0062612A" w:rsidRDefault="0062612A" w:rsidP="0062612A">
      <w:pPr>
        <w:rPr>
          <w:lang w:val="en-US"/>
        </w:rPr>
      </w:pPr>
    </w:p>
    <w:p w14:paraId="003C6D93" w14:textId="412A51CD" w:rsidR="00AE5F0B" w:rsidRDefault="00AE5F0B" w:rsidP="00AE5F0B">
      <w:pPr>
        <w:pStyle w:val="Heading2"/>
      </w:pPr>
      <w:r>
        <w:t>2.3</w:t>
      </w:r>
      <w:r>
        <w:tab/>
        <w:t xml:space="preserve">Configuration </w:t>
      </w:r>
      <w:r w:rsidR="00AC3CE1">
        <w:t>for RACH-based SDT</w:t>
      </w:r>
    </w:p>
    <w:p w14:paraId="3F77B7B6" w14:textId="736A820F" w:rsidR="00AE5F0B" w:rsidRDefault="00AE5F0B" w:rsidP="00AC3CE1">
      <w:pPr>
        <w:pStyle w:val="B1"/>
        <w:ind w:left="0" w:firstLine="0"/>
      </w:pPr>
      <w:r>
        <w:t>Both the</w:t>
      </w:r>
      <w:r w:rsidRPr="008C405A">
        <w:t xml:space="preserve"> </w:t>
      </w:r>
      <w:r>
        <w:t xml:space="preserve">4-step and 2-step RACH-based SDT schemes require the </w:t>
      </w:r>
      <w:r w:rsidRPr="008C405A">
        <w:t>configuration</w:t>
      </w:r>
      <w:r>
        <w:t xml:space="preserve"> of the PRACH preambles and preambles opportunities (RO) that the UE should select and use to initiate the random access.</w:t>
      </w:r>
      <w:r w:rsidR="00AC3CE1">
        <w:t xml:space="preserve"> </w:t>
      </w:r>
      <w:r w:rsidRPr="00291E4A">
        <w:t>Currently, the</w:t>
      </w:r>
      <w:r w:rsidRPr="007779F7">
        <w:t xml:space="preserve"> preamble/RO is indicative </w:t>
      </w:r>
      <w:r w:rsidRPr="00291E4A">
        <w:t xml:space="preserve">of whether the UE is performing a 4 </w:t>
      </w:r>
      <w:r w:rsidRPr="007779F7">
        <w:t>step</w:t>
      </w:r>
      <w:r w:rsidRPr="00291E4A">
        <w:t xml:space="preserve"> vs. 2-step</w:t>
      </w:r>
      <w:r w:rsidRPr="007779F7">
        <w:t xml:space="preserve"> RACH</w:t>
      </w:r>
      <w:r w:rsidRPr="00291E4A">
        <w:t xml:space="preserve">. The same </w:t>
      </w:r>
      <w:r>
        <w:t xml:space="preserve">approach </w:t>
      </w:r>
      <w:r w:rsidRPr="00291E4A">
        <w:t xml:space="preserve">could be </w:t>
      </w:r>
      <w:r>
        <w:t>used</w:t>
      </w:r>
      <w:r w:rsidRPr="00291E4A">
        <w:t xml:space="preserve"> to separate 4 </w:t>
      </w:r>
      <w:r w:rsidRPr="007779F7">
        <w:t>step</w:t>
      </w:r>
      <w:r w:rsidRPr="00291E4A">
        <w:t xml:space="preserve"> RACH-based SDT vs. 2-step</w:t>
      </w:r>
      <w:r w:rsidRPr="007779F7">
        <w:t xml:space="preserve"> RACH</w:t>
      </w:r>
      <w:r w:rsidRPr="00291E4A">
        <w:t>-based SDT.</w:t>
      </w:r>
    </w:p>
    <w:p w14:paraId="6ECF9509" w14:textId="1298DC3D" w:rsidR="00AE5F0B" w:rsidRDefault="00AE5F0B" w:rsidP="00AE5F0B">
      <w:r w:rsidRPr="002A26B5">
        <w:rPr>
          <w:b/>
          <w:bCs/>
        </w:rPr>
        <w:t xml:space="preserve">Proposal </w:t>
      </w:r>
      <w:r w:rsidR="002A26B5" w:rsidRPr="002A26B5">
        <w:rPr>
          <w:b/>
          <w:bCs/>
        </w:rPr>
        <w:t>4</w:t>
      </w:r>
      <w:r w:rsidRPr="002A26B5">
        <w:rPr>
          <w:b/>
          <w:bCs/>
        </w:rPr>
        <w:t>: The UE indicates the use of 4 step RACH-based SDT vs. 2-step RACH-based SDT based on the selected preamble/RO</w:t>
      </w:r>
      <w:r>
        <w:t>.</w:t>
      </w:r>
    </w:p>
    <w:p w14:paraId="7A4C6AF2" w14:textId="77777777" w:rsidR="00AE5F0B" w:rsidRPr="0062612A" w:rsidRDefault="00AE5F0B" w:rsidP="00AE5F0B">
      <w:pPr>
        <w:rPr>
          <w:lang w:val="en-US"/>
        </w:rPr>
      </w:pPr>
      <w:r>
        <w:t>I</w:t>
      </w:r>
      <w:r w:rsidRPr="0062612A">
        <w:t xml:space="preserve">n </w:t>
      </w:r>
      <w:r>
        <w:t>UP-</w:t>
      </w:r>
      <w:r w:rsidRPr="0062612A">
        <w:t>EDT</w:t>
      </w:r>
      <w:r>
        <w:t>,</w:t>
      </w:r>
      <w:r w:rsidRPr="0062612A">
        <w:t xml:space="preserve"> </w:t>
      </w:r>
      <w:r>
        <w:t>t</w:t>
      </w:r>
      <w:r w:rsidRPr="0062612A">
        <w:t xml:space="preserve">he network broadcasts the maximum transport block size (TBS) that can be used for Msg3 </w:t>
      </w:r>
      <w:r>
        <w:t>[</w:t>
      </w:r>
      <w:r w:rsidRPr="0062612A">
        <w:t>TS 36.321</w:t>
      </w:r>
      <w:r>
        <w:t>]</w:t>
      </w:r>
      <w:r w:rsidRPr="0062612A">
        <w:t xml:space="preserve">. </w:t>
      </w:r>
      <w:r w:rsidRPr="0062612A">
        <w:rPr>
          <w:lang w:val="en-US"/>
        </w:rPr>
        <w:t xml:space="preserve"> </w:t>
      </w:r>
    </w:p>
    <w:p w14:paraId="60AFCA3C" w14:textId="77777777" w:rsidR="00AE5F0B" w:rsidRDefault="00AE5F0B" w:rsidP="00AE5F0B">
      <w:pPr>
        <w:rPr>
          <w:lang w:val="en-US"/>
        </w:rPr>
      </w:pPr>
      <w:r>
        <w:rPr>
          <w:b/>
          <w:bCs/>
        </w:rPr>
        <w:t>Observation 2</w:t>
      </w:r>
      <w:r>
        <w:t>: The m</w:t>
      </w:r>
      <w:r>
        <w:rPr>
          <w:lang w:val="en-US"/>
        </w:rPr>
        <w:t xml:space="preserve">aximum allowed packet size - </w:t>
      </w:r>
      <w:r w:rsidRPr="00307BCA">
        <w:rPr>
          <w:lang w:val="en-US"/>
        </w:rPr>
        <w:t xml:space="preserve">and the uplink data size </w:t>
      </w:r>
      <w:r>
        <w:rPr>
          <w:lang w:val="en-US"/>
        </w:rPr>
        <w:t xml:space="preserve">when using RACH-based EDT has to be less </w:t>
      </w:r>
      <w:r w:rsidRPr="00307BCA">
        <w:rPr>
          <w:lang w:val="en-US"/>
        </w:rPr>
        <w:t>than or equal to a TB size indicated in the system information</w:t>
      </w:r>
      <w:r>
        <w:rPr>
          <w:lang w:val="en-US"/>
        </w:rPr>
        <w:t>.</w:t>
      </w:r>
    </w:p>
    <w:p w14:paraId="52EE579B" w14:textId="77777777" w:rsidR="00AE5F0B" w:rsidRPr="00CA7943" w:rsidRDefault="00AE5F0B" w:rsidP="00AE5F0B">
      <w:pPr>
        <w:rPr>
          <w:lang w:val="en-US"/>
        </w:rPr>
      </w:pPr>
      <w:r>
        <w:rPr>
          <w:lang w:val="en-US"/>
        </w:rPr>
        <w:t xml:space="preserve">According to the related WID objective in </w:t>
      </w:r>
      <w:hyperlink r:id="rId14" w:history="1">
        <w:r w:rsidRPr="00564852">
          <w:rPr>
            <w:rStyle w:val="Hyperlink"/>
          </w:rPr>
          <w:t>RP-193252</w:t>
        </w:r>
      </w:hyperlink>
      <w:r>
        <w:rPr>
          <w:lang w:val="en-US"/>
        </w:rPr>
        <w:t xml:space="preserve">, it seems beneficial if the </w:t>
      </w:r>
      <w:r w:rsidRPr="00EF64B8">
        <w:rPr>
          <w:lang w:val="en-US"/>
        </w:rPr>
        <w:t>network c</w:t>
      </w:r>
      <w:r>
        <w:rPr>
          <w:lang w:val="en-US"/>
        </w:rPr>
        <w:t>ould</w:t>
      </w:r>
      <w:r w:rsidRPr="00EF64B8">
        <w:rPr>
          <w:lang w:val="en-US"/>
        </w:rPr>
        <w:t xml:space="preserve"> configure the payload size for both MSGA and MSG3</w:t>
      </w:r>
      <w:r>
        <w:rPr>
          <w:lang w:val="en-US"/>
        </w:rPr>
        <w:t xml:space="preserve"> to en</w:t>
      </w:r>
      <w:r w:rsidRPr="0049483D">
        <w:rPr>
          <w:lang w:val="en-US"/>
        </w:rPr>
        <w:t>abl</w:t>
      </w:r>
      <w:r>
        <w:rPr>
          <w:lang w:val="en-US"/>
        </w:rPr>
        <w:t>e</w:t>
      </w:r>
      <w:r w:rsidRPr="0049483D">
        <w:rPr>
          <w:lang w:val="en-US"/>
        </w:rPr>
        <w:t xml:space="preserve"> flexible payload sizes</w:t>
      </w:r>
      <w:r w:rsidRPr="00EF64B8">
        <w:rPr>
          <w:lang w:val="en-US"/>
        </w:rPr>
        <w:t>.</w:t>
      </w:r>
    </w:p>
    <w:p w14:paraId="1CA3C029" w14:textId="0D45C36A" w:rsidR="00AE5F0B" w:rsidRPr="00CA7943" w:rsidRDefault="00AE5F0B" w:rsidP="00AE5F0B">
      <w:pPr>
        <w:rPr>
          <w:lang w:val="en-US"/>
        </w:rPr>
      </w:pPr>
      <w:r w:rsidRPr="002A26B5">
        <w:rPr>
          <w:b/>
          <w:bCs/>
          <w:lang w:val="en-US"/>
        </w:rPr>
        <w:t xml:space="preserve">Proposal </w:t>
      </w:r>
      <w:r w:rsidR="002A26B5" w:rsidRPr="002A26B5">
        <w:rPr>
          <w:b/>
          <w:bCs/>
          <w:lang w:val="en-US"/>
        </w:rPr>
        <w:t>5</w:t>
      </w:r>
      <w:r w:rsidRPr="002A26B5">
        <w:rPr>
          <w:b/>
          <w:bCs/>
          <w:lang w:val="en-US"/>
        </w:rPr>
        <w:t>: That network can configure the payload size for both MSGA and MSG3</w:t>
      </w:r>
      <w:r w:rsidRPr="00EF64B8">
        <w:rPr>
          <w:lang w:val="en-US"/>
        </w:rPr>
        <w:t>.</w:t>
      </w:r>
    </w:p>
    <w:p w14:paraId="510F991E" w14:textId="669821D7" w:rsidR="00AE5F0B" w:rsidRDefault="00AE5F0B" w:rsidP="00AE5F0B">
      <w:r>
        <w:rPr>
          <w:iCs/>
          <w:lang w:val="en-US"/>
        </w:rPr>
        <w:t>We remark that f</w:t>
      </w:r>
      <w:r w:rsidRPr="00E4601C">
        <w:rPr>
          <w:iCs/>
          <w:lang w:val="en-US"/>
        </w:rPr>
        <w:t>or</w:t>
      </w:r>
      <w:r>
        <w:rPr>
          <w:i/>
          <w:lang w:val="en-US"/>
        </w:rPr>
        <w:t xml:space="preserve"> </w:t>
      </w:r>
      <w:r>
        <w:t>2-step RACH-based SDT, the network has to provision also the PUSCH resources configurations for MsgA.</w:t>
      </w:r>
    </w:p>
    <w:p w14:paraId="2D9F29A2" w14:textId="7B4DB586" w:rsidR="00AC3CE1" w:rsidRPr="007779F7" w:rsidRDefault="00AC3CE1" w:rsidP="00AC3CE1">
      <w:r>
        <w:t>Although broadcasted information may be the typical means used by the network to provision configuration for RACH-based SDT, UE-specific configuration should not be prevented.</w:t>
      </w:r>
    </w:p>
    <w:p w14:paraId="4E0CE71F" w14:textId="1DD4412F" w:rsidR="00AC3CE1" w:rsidRPr="002A26B5" w:rsidRDefault="00AC3CE1" w:rsidP="00AC3CE1">
      <w:pPr>
        <w:rPr>
          <w:b/>
          <w:bCs/>
        </w:rPr>
      </w:pPr>
      <w:r w:rsidRPr="002A26B5">
        <w:rPr>
          <w:b/>
          <w:bCs/>
        </w:rPr>
        <w:t xml:space="preserve">Proposal </w:t>
      </w:r>
      <w:r w:rsidR="002A26B5" w:rsidRPr="002A26B5">
        <w:rPr>
          <w:b/>
          <w:bCs/>
        </w:rPr>
        <w:t>6</w:t>
      </w:r>
      <w:r w:rsidRPr="002A26B5">
        <w:rPr>
          <w:b/>
          <w:bCs/>
        </w:rPr>
        <w:t xml:space="preserve">: </w:t>
      </w:r>
      <w:r w:rsidR="00857767" w:rsidRPr="002A26B5">
        <w:rPr>
          <w:b/>
          <w:bCs/>
        </w:rPr>
        <w:t xml:space="preserve">Dedicated </w:t>
      </w:r>
      <w:r w:rsidRPr="002A26B5">
        <w:rPr>
          <w:b/>
          <w:bCs/>
        </w:rPr>
        <w:t>RACH configuration should also be supported for SDT.</w:t>
      </w:r>
    </w:p>
    <w:p w14:paraId="3942A1AE" w14:textId="483ADC45" w:rsidR="009B576A" w:rsidRDefault="009B576A" w:rsidP="00AC3CE1">
      <w:r>
        <w:t xml:space="preserve">Furthermore, the network may benefit from </w:t>
      </w:r>
      <w:r w:rsidRPr="009B576A">
        <w:t>suspending</w:t>
      </w:r>
      <w:r>
        <w:t xml:space="preserve"> the use of SDT temporarily e.g. when facing sudden congestion and requiring the resources for other services.</w:t>
      </w:r>
    </w:p>
    <w:p w14:paraId="6B67B5D3" w14:textId="72D5752C" w:rsidR="009B576A" w:rsidRPr="002A26B5" w:rsidRDefault="009B576A" w:rsidP="00AC3CE1">
      <w:pPr>
        <w:rPr>
          <w:b/>
          <w:bCs/>
        </w:rPr>
      </w:pPr>
      <w:r w:rsidRPr="002A26B5">
        <w:rPr>
          <w:b/>
          <w:bCs/>
        </w:rPr>
        <w:t xml:space="preserve">Proposal </w:t>
      </w:r>
      <w:r w:rsidR="002A26B5" w:rsidRPr="002A26B5">
        <w:rPr>
          <w:b/>
          <w:bCs/>
        </w:rPr>
        <w:t>7</w:t>
      </w:r>
      <w:r w:rsidRPr="002A26B5">
        <w:rPr>
          <w:b/>
          <w:bCs/>
        </w:rPr>
        <w:t>: RAN2 to discuss whether to enable means to suspend temporarily the use of SDT.</w:t>
      </w:r>
    </w:p>
    <w:p w14:paraId="75573528" w14:textId="77777777" w:rsidR="00AC3CE1" w:rsidRDefault="00AC3CE1" w:rsidP="00AE5F0B"/>
    <w:p w14:paraId="766D6D29" w14:textId="119694A0" w:rsidR="00A209D6" w:rsidRPr="006E13D1" w:rsidRDefault="00A209D6" w:rsidP="00A209D6">
      <w:pPr>
        <w:pStyle w:val="Heading1"/>
      </w:pPr>
      <w:r w:rsidRPr="006E13D1">
        <w:lastRenderedPageBreak/>
        <w:t>3</w:t>
      </w:r>
      <w:r w:rsidRPr="006E13D1">
        <w:tab/>
      </w:r>
      <w:r w:rsidR="00477E04">
        <w:t xml:space="preserve">Common aspects </w:t>
      </w:r>
    </w:p>
    <w:p w14:paraId="5D192C2E" w14:textId="771F4269" w:rsidR="007C6973" w:rsidRPr="007C6973" w:rsidRDefault="00FD7268" w:rsidP="00A209D6">
      <w:pPr>
        <w:rPr>
          <w:bCs/>
        </w:rPr>
      </w:pPr>
      <w:r>
        <w:rPr>
          <w:bCs/>
        </w:rPr>
        <w:t>Several</w:t>
      </w:r>
      <w:r w:rsidR="003824E8">
        <w:rPr>
          <w:bCs/>
        </w:rPr>
        <w:t xml:space="preserve"> procedural</w:t>
      </w:r>
      <w:r>
        <w:rPr>
          <w:bCs/>
        </w:rPr>
        <w:t xml:space="preserve"> a</w:t>
      </w:r>
      <w:r w:rsidR="007C6973" w:rsidRPr="007C6973">
        <w:rPr>
          <w:bCs/>
        </w:rPr>
        <w:t xml:space="preserve">spects </w:t>
      </w:r>
      <w:r>
        <w:rPr>
          <w:bCs/>
        </w:rPr>
        <w:t xml:space="preserve">can be common </w:t>
      </w:r>
      <w:r w:rsidR="007C6973" w:rsidRPr="007C6973">
        <w:rPr>
          <w:bCs/>
        </w:rPr>
        <w:t>to both RACH-based and Preconfigured PUSCH-based SDT</w:t>
      </w:r>
      <w:r w:rsidR="00D20C23">
        <w:rPr>
          <w:bCs/>
        </w:rPr>
        <w:t xml:space="preserve"> </w:t>
      </w:r>
      <w:r w:rsidR="002D45AC">
        <w:rPr>
          <w:bCs/>
        </w:rPr>
        <w:t>solutions</w:t>
      </w:r>
      <w:r w:rsidR="00BA2974">
        <w:rPr>
          <w:bCs/>
        </w:rPr>
        <w:t>. This</w:t>
      </w:r>
      <w:r w:rsidR="002D45AC">
        <w:rPr>
          <w:bCs/>
        </w:rPr>
        <w:t xml:space="preserve"> </w:t>
      </w:r>
      <w:r w:rsidR="00D20C23">
        <w:rPr>
          <w:bCs/>
        </w:rPr>
        <w:t>allow</w:t>
      </w:r>
      <w:r w:rsidR="00BA2974">
        <w:rPr>
          <w:bCs/>
        </w:rPr>
        <w:t>s</w:t>
      </w:r>
      <w:r w:rsidR="00D20C23">
        <w:rPr>
          <w:bCs/>
        </w:rPr>
        <w:t xml:space="preserve"> to define a common design that is applicable to any SDT solution</w:t>
      </w:r>
      <w:r w:rsidR="00BA2974">
        <w:rPr>
          <w:bCs/>
        </w:rPr>
        <w:t xml:space="preserve"> and speed up the standardization work</w:t>
      </w:r>
      <w:r w:rsidR="00D20C23">
        <w:rPr>
          <w:bCs/>
        </w:rPr>
        <w:t>.</w:t>
      </w:r>
      <w:r>
        <w:rPr>
          <w:bCs/>
        </w:rPr>
        <w:t xml:space="preserve"> </w:t>
      </w:r>
      <w:r w:rsidR="00D20C23">
        <w:rPr>
          <w:bCs/>
        </w:rPr>
        <w:t>W</w:t>
      </w:r>
      <w:r>
        <w:rPr>
          <w:bCs/>
        </w:rPr>
        <w:t xml:space="preserve">e </w:t>
      </w:r>
      <w:r w:rsidR="003824E8">
        <w:rPr>
          <w:bCs/>
        </w:rPr>
        <w:t xml:space="preserve">list </w:t>
      </w:r>
      <w:r>
        <w:rPr>
          <w:bCs/>
        </w:rPr>
        <w:t xml:space="preserve">these common aspects </w:t>
      </w:r>
      <w:r w:rsidR="003824E8">
        <w:rPr>
          <w:bCs/>
        </w:rPr>
        <w:t xml:space="preserve">providing a justification </w:t>
      </w:r>
      <w:r>
        <w:rPr>
          <w:bCs/>
        </w:rPr>
        <w:t>in Table 1.</w:t>
      </w:r>
    </w:p>
    <w:p w14:paraId="1DB4AD35" w14:textId="59A2D929" w:rsidR="007C6973" w:rsidRPr="007C6973" w:rsidRDefault="007C6973" w:rsidP="007C6973">
      <w:pPr>
        <w:jc w:val="center"/>
        <w:rPr>
          <w:b/>
        </w:rPr>
      </w:pPr>
      <w:r w:rsidRPr="007C6973">
        <w:rPr>
          <w:b/>
        </w:rPr>
        <w:t xml:space="preserve">Table </w:t>
      </w:r>
      <w:r>
        <w:rPr>
          <w:b/>
        </w:rPr>
        <w:t>1</w:t>
      </w:r>
      <w:r w:rsidRPr="007C6973">
        <w:rPr>
          <w:b/>
        </w:rPr>
        <w:t xml:space="preserve">: </w:t>
      </w:r>
      <w:r w:rsidR="00224634">
        <w:rPr>
          <w:b/>
        </w:rPr>
        <w:t>C</w:t>
      </w:r>
      <w:r>
        <w:rPr>
          <w:b/>
        </w:rPr>
        <w:t>ommon aspects to both RACH-based and Preconfigured PUSCH-based SDT</w:t>
      </w:r>
    </w:p>
    <w:tbl>
      <w:tblPr>
        <w:tblW w:w="93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2"/>
        <w:gridCol w:w="2693"/>
        <w:gridCol w:w="4536"/>
      </w:tblGrid>
      <w:tr w:rsidR="00224634" w:rsidRPr="00331B17" w14:paraId="243D8033" w14:textId="77777777" w:rsidTr="004915B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A47C22D" w14:textId="77777777" w:rsidR="00224634" w:rsidRPr="00331B17" w:rsidRDefault="00224634" w:rsidP="00224634">
            <w:pPr>
              <w:jc w:val="center"/>
              <w:rPr>
                <w:b/>
                <w:sz w:val="18"/>
                <w:szCs w:val="18"/>
              </w:rPr>
            </w:pPr>
          </w:p>
        </w:tc>
        <w:tc>
          <w:tcPr>
            <w:tcW w:w="2693" w:type="dxa"/>
            <w:tcBorders>
              <w:top w:val="single" w:sz="4" w:space="0" w:color="auto"/>
              <w:left w:val="single" w:sz="4" w:space="0" w:color="auto"/>
              <w:bottom w:val="single" w:sz="4" w:space="0" w:color="auto"/>
              <w:right w:val="single" w:sz="4" w:space="0" w:color="auto"/>
            </w:tcBorders>
          </w:tcPr>
          <w:p w14:paraId="437EF8A9" w14:textId="2ACD4174" w:rsidR="00224634" w:rsidRPr="00331B17" w:rsidRDefault="00224634" w:rsidP="00224634">
            <w:pPr>
              <w:jc w:val="center"/>
              <w:rPr>
                <w:b/>
                <w:sz w:val="18"/>
                <w:szCs w:val="18"/>
              </w:rPr>
            </w:pPr>
            <w:r w:rsidRPr="00331B17">
              <w:rPr>
                <w:b/>
                <w:sz w:val="18"/>
                <w:szCs w:val="18"/>
              </w:rPr>
              <w:t xml:space="preserve">Common </w:t>
            </w:r>
            <w:r w:rsidR="00FC249C" w:rsidRPr="00331B17">
              <w:rPr>
                <w:b/>
                <w:sz w:val="18"/>
                <w:szCs w:val="18"/>
              </w:rPr>
              <w:t xml:space="preserve">or solution-specific </w:t>
            </w:r>
          </w:p>
        </w:tc>
        <w:tc>
          <w:tcPr>
            <w:tcW w:w="4536" w:type="dxa"/>
            <w:tcBorders>
              <w:top w:val="single" w:sz="4" w:space="0" w:color="auto"/>
              <w:left w:val="single" w:sz="4" w:space="0" w:color="auto"/>
              <w:bottom w:val="single" w:sz="4" w:space="0" w:color="auto"/>
              <w:right w:val="single" w:sz="4" w:space="0" w:color="auto"/>
            </w:tcBorders>
            <w:vAlign w:val="bottom"/>
          </w:tcPr>
          <w:p w14:paraId="614B8C03" w14:textId="1E538727" w:rsidR="00224634" w:rsidRPr="00331B17" w:rsidRDefault="004915BF" w:rsidP="00224634">
            <w:pPr>
              <w:jc w:val="center"/>
              <w:rPr>
                <w:b/>
                <w:sz w:val="18"/>
                <w:szCs w:val="18"/>
              </w:rPr>
            </w:pPr>
            <w:r>
              <w:rPr>
                <w:b/>
                <w:sz w:val="18"/>
                <w:szCs w:val="18"/>
              </w:rPr>
              <w:t>Justification</w:t>
            </w:r>
          </w:p>
        </w:tc>
      </w:tr>
      <w:tr w:rsidR="00224634" w:rsidRPr="00331B17" w14:paraId="4AA04499" w14:textId="77777777" w:rsidTr="004915B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F3A95A9" w14:textId="6DAEB3F7" w:rsidR="00224634" w:rsidRPr="00331B17" w:rsidRDefault="00F93357" w:rsidP="00224634">
            <w:pPr>
              <w:rPr>
                <w:sz w:val="18"/>
                <w:szCs w:val="18"/>
              </w:rPr>
            </w:pPr>
            <w:r w:rsidRPr="00331B17">
              <w:rPr>
                <w:b/>
                <w:bCs/>
                <w:sz w:val="18"/>
                <w:szCs w:val="18"/>
              </w:rPr>
              <w:t>UE p</w:t>
            </w:r>
            <w:r w:rsidR="00224634" w:rsidRPr="00331B17">
              <w:rPr>
                <w:b/>
                <w:bCs/>
                <w:sz w:val="18"/>
                <w:szCs w:val="18"/>
              </w:rPr>
              <w:t>ayload design</w:t>
            </w:r>
          </w:p>
        </w:tc>
        <w:tc>
          <w:tcPr>
            <w:tcW w:w="2693" w:type="dxa"/>
            <w:tcBorders>
              <w:top w:val="single" w:sz="4" w:space="0" w:color="auto"/>
              <w:left w:val="single" w:sz="4" w:space="0" w:color="auto"/>
              <w:bottom w:val="single" w:sz="4" w:space="0" w:color="auto"/>
              <w:right w:val="single" w:sz="4" w:space="0" w:color="auto"/>
            </w:tcBorders>
          </w:tcPr>
          <w:p w14:paraId="672E57AC" w14:textId="76B2941A" w:rsidR="00224634" w:rsidRPr="00143192" w:rsidRDefault="00FC249C" w:rsidP="004915BF">
            <w:pPr>
              <w:jc w:val="center"/>
              <w:rPr>
                <w:sz w:val="18"/>
                <w:szCs w:val="18"/>
              </w:rPr>
            </w:pPr>
            <w:r w:rsidRPr="00143192">
              <w:rPr>
                <w:sz w:val="18"/>
                <w:szCs w:val="18"/>
              </w:rPr>
              <w:t>Common</w:t>
            </w:r>
          </w:p>
        </w:tc>
        <w:tc>
          <w:tcPr>
            <w:tcW w:w="4536" w:type="dxa"/>
            <w:tcBorders>
              <w:top w:val="single" w:sz="4" w:space="0" w:color="auto"/>
              <w:left w:val="single" w:sz="4" w:space="0" w:color="auto"/>
              <w:bottom w:val="single" w:sz="4" w:space="0" w:color="auto"/>
              <w:right w:val="single" w:sz="4" w:space="0" w:color="auto"/>
            </w:tcBorders>
          </w:tcPr>
          <w:p w14:paraId="0BD0EC66" w14:textId="316CBD48" w:rsidR="00224634" w:rsidRPr="00331B17" w:rsidRDefault="004915BF" w:rsidP="00224634">
            <w:pPr>
              <w:rPr>
                <w:b/>
                <w:bCs/>
                <w:sz w:val="18"/>
                <w:szCs w:val="18"/>
              </w:rPr>
            </w:pPr>
            <w:r>
              <w:rPr>
                <w:sz w:val="18"/>
                <w:szCs w:val="18"/>
              </w:rPr>
              <w:t>The</w:t>
            </w:r>
            <w:r w:rsidRPr="00331B17">
              <w:rPr>
                <w:sz w:val="18"/>
                <w:szCs w:val="18"/>
              </w:rPr>
              <w:t xml:space="preserve"> same information is required at the network irrespective of the SDT scheme</w:t>
            </w:r>
          </w:p>
        </w:tc>
      </w:tr>
      <w:tr w:rsidR="00224634" w:rsidRPr="00331B17" w14:paraId="480D1C0B" w14:textId="77777777" w:rsidTr="004915B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3E4F60A" w14:textId="1558D0D6" w:rsidR="00224634" w:rsidRPr="00331B17" w:rsidRDefault="00224634" w:rsidP="00224634">
            <w:pPr>
              <w:rPr>
                <w:b/>
                <w:bCs/>
                <w:sz w:val="18"/>
                <w:szCs w:val="18"/>
              </w:rPr>
            </w:pPr>
            <w:r w:rsidRPr="00331B17">
              <w:rPr>
                <w:b/>
                <w:bCs/>
                <w:sz w:val="18"/>
                <w:szCs w:val="18"/>
              </w:rPr>
              <w:t>Network</w:t>
            </w:r>
            <w:r w:rsidR="00F93357" w:rsidRPr="00331B17">
              <w:rPr>
                <w:b/>
                <w:bCs/>
                <w:sz w:val="18"/>
                <w:szCs w:val="18"/>
              </w:rPr>
              <w:t xml:space="preserve"> payload</w:t>
            </w:r>
            <w:r w:rsidRPr="00331B17">
              <w:rPr>
                <w:b/>
                <w:bCs/>
                <w:sz w:val="18"/>
                <w:szCs w:val="18"/>
              </w:rPr>
              <w:t xml:space="preserve"> </w:t>
            </w:r>
            <w:r w:rsidR="004915BF">
              <w:rPr>
                <w:b/>
                <w:bCs/>
                <w:sz w:val="18"/>
                <w:szCs w:val="18"/>
              </w:rPr>
              <w:t>design</w:t>
            </w:r>
          </w:p>
        </w:tc>
        <w:tc>
          <w:tcPr>
            <w:tcW w:w="2693" w:type="dxa"/>
            <w:tcBorders>
              <w:top w:val="single" w:sz="4" w:space="0" w:color="auto"/>
              <w:left w:val="single" w:sz="4" w:space="0" w:color="auto"/>
              <w:bottom w:val="single" w:sz="4" w:space="0" w:color="auto"/>
              <w:right w:val="single" w:sz="4" w:space="0" w:color="auto"/>
            </w:tcBorders>
          </w:tcPr>
          <w:p w14:paraId="61BFC7CE" w14:textId="3BE89FAF" w:rsidR="00224634" w:rsidRPr="00143192" w:rsidRDefault="00FC249C" w:rsidP="004915BF">
            <w:pPr>
              <w:jc w:val="center"/>
              <w:rPr>
                <w:sz w:val="18"/>
                <w:szCs w:val="18"/>
              </w:rPr>
            </w:pPr>
            <w:r w:rsidRPr="00143192">
              <w:rPr>
                <w:sz w:val="18"/>
                <w:szCs w:val="18"/>
              </w:rPr>
              <w:t>Common</w:t>
            </w:r>
          </w:p>
        </w:tc>
        <w:tc>
          <w:tcPr>
            <w:tcW w:w="4536" w:type="dxa"/>
            <w:tcBorders>
              <w:top w:val="single" w:sz="4" w:space="0" w:color="auto"/>
              <w:left w:val="single" w:sz="4" w:space="0" w:color="auto"/>
              <w:bottom w:val="single" w:sz="4" w:space="0" w:color="auto"/>
              <w:right w:val="single" w:sz="4" w:space="0" w:color="auto"/>
            </w:tcBorders>
            <w:vAlign w:val="bottom"/>
          </w:tcPr>
          <w:p w14:paraId="15611270" w14:textId="12886725" w:rsidR="00224634" w:rsidRPr="00331B17" w:rsidRDefault="004915BF" w:rsidP="00FC249C">
            <w:pPr>
              <w:rPr>
                <w:b/>
                <w:bCs/>
                <w:sz w:val="18"/>
                <w:szCs w:val="18"/>
              </w:rPr>
            </w:pPr>
            <w:r>
              <w:rPr>
                <w:sz w:val="18"/>
                <w:szCs w:val="18"/>
              </w:rPr>
              <w:t xml:space="preserve">The </w:t>
            </w:r>
            <w:r w:rsidRPr="00331B17">
              <w:rPr>
                <w:sz w:val="18"/>
                <w:szCs w:val="18"/>
              </w:rPr>
              <w:t>same information is required at the UE irrespective of the SDT scheme.</w:t>
            </w:r>
          </w:p>
        </w:tc>
      </w:tr>
      <w:tr w:rsidR="00224634" w:rsidRPr="00331B17" w14:paraId="74D988C4" w14:textId="77777777" w:rsidTr="004915B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84A6ACD" w14:textId="60C29D70" w:rsidR="00224634" w:rsidRPr="00331B17" w:rsidRDefault="004915BF" w:rsidP="00224634">
            <w:pPr>
              <w:rPr>
                <w:b/>
                <w:bCs/>
                <w:sz w:val="18"/>
                <w:szCs w:val="18"/>
              </w:rPr>
            </w:pPr>
            <w:r>
              <w:rPr>
                <w:b/>
                <w:bCs/>
                <w:sz w:val="18"/>
                <w:szCs w:val="18"/>
              </w:rPr>
              <w:t>SDT c</w:t>
            </w:r>
            <w:r w:rsidR="00224634" w:rsidRPr="00331B17">
              <w:rPr>
                <w:b/>
                <w:bCs/>
                <w:sz w:val="18"/>
                <w:szCs w:val="18"/>
              </w:rPr>
              <w:t>onfiguration</w:t>
            </w:r>
            <w:r w:rsidR="00143192">
              <w:rPr>
                <w:b/>
                <w:bCs/>
                <w:sz w:val="18"/>
                <w:szCs w:val="18"/>
              </w:rPr>
              <w:t>s</w:t>
            </w:r>
            <w:r w:rsidR="00224634" w:rsidRPr="00331B17">
              <w:rPr>
                <w:b/>
                <w:bCs/>
                <w:sz w:val="18"/>
                <w:szCs w:val="18"/>
              </w:rPr>
              <w:t xml:space="preserve"> </w:t>
            </w:r>
          </w:p>
        </w:tc>
        <w:tc>
          <w:tcPr>
            <w:tcW w:w="2693" w:type="dxa"/>
            <w:tcBorders>
              <w:top w:val="single" w:sz="4" w:space="0" w:color="auto"/>
              <w:left w:val="single" w:sz="4" w:space="0" w:color="auto"/>
              <w:bottom w:val="single" w:sz="4" w:space="0" w:color="auto"/>
              <w:right w:val="single" w:sz="4" w:space="0" w:color="auto"/>
            </w:tcBorders>
          </w:tcPr>
          <w:p w14:paraId="79F00061" w14:textId="6E916527" w:rsidR="00224634" w:rsidRPr="00D20C23" w:rsidRDefault="00D20C23" w:rsidP="004915BF">
            <w:pPr>
              <w:jc w:val="center"/>
              <w:rPr>
                <w:sz w:val="18"/>
                <w:szCs w:val="18"/>
              </w:rPr>
            </w:pPr>
            <w:r w:rsidRPr="00D20C23">
              <w:rPr>
                <w:sz w:val="18"/>
                <w:szCs w:val="18"/>
              </w:rPr>
              <w:t>Solution-s</w:t>
            </w:r>
            <w:r w:rsidR="004915BF" w:rsidRPr="00D20C23">
              <w:rPr>
                <w:sz w:val="18"/>
                <w:szCs w:val="18"/>
              </w:rPr>
              <w:t>pecific</w:t>
            </w:r>
          </w:p>
        </w:tc>
        <w:tc>
          <w:tcPr>
            <w:tcW w:w="4536" w:type="dxa"/>
            <w:tcBorders>
              <w:top w:val="single" w:sz="4" w:space="0" w:color="auto"/>
              <w:left w:val="single" w:sz="4" w:space="0" w:color="auto"/>
              <w:bottom w:val="single" w:sz="4" w:space="0" w:color="auto"/>
              <w:right w:val="single" w:sz="4" w:space="0" w:color="auto"/>
            </w:tcBorders>
            <w:vAlign w:val="bottom"/>
          </w:tcPr>
          <w:p w14:paraId="3CC21B95" w14:textId="03079866" w:rsidR="00D20C23" w:rsidRDefault="004915BF" w:rsidP="004915BF">
            <w:pPr>
              <w:rPr>
                <w:sz w:val="18"/>
                <w:szCs w:val="18"/>
              </w:rPr>
            </w:pPr>
            <w:r>
              <w:rPr>
                <w:sz w:val="18"/>
                <w:szCs w:val="18"/>
              </w:rPr>
              <w:t xml:space="preserve">The </w:t>
            </w:r>
            <w:r w:rsidRPr="004915BF">
              <w:rPr>
                <w:sz w:val="18"/>
                <w:szCs w:val="18"/>
              </w:rPr>
              <w:t xml:space="preserve">resources </w:t>
            </w:r>
            <w:r>
              <w:rPr>
                <w:sz w:val="18"/>
                <w:szCs w:val="18"/>
              </w:rPr>
              <w:t>to be configured are different</w:t>
            </w:r>
            <w:r w:rsidR="00D20C23">
              <w:rPr>
                <w:sz w:val="18"/>
                <w:szCs w:val="18"/>
              </w:rPr>
              <w:t xml:space="preserve"> </w:t>
            </w:r>
            <w:r w:rsidR="00143192">
              <w:rPr>
                <w:sz w:val="18"/>
                <w:szCs w:val="18"/>
              </w:rPr>
              <w:t xml:space="preserve">for </w:t>
            </w:r>
            <w:r w:rsidR="00143192" w:rsidRPr="004915BF">
              <w:rPr>
                <w:sz w:val="18"/>
                <w:szCs w:val="18"/>
              </w:rPr>
              <w:t>RACH-based SDT</w:t>
            </w:r>
            <w:r w:rsidR="00143192">
              <w:rPr>
                <w:sz w:val="18"/>
                <w:szCs w:val="18"/>
              </w:rPr>
              <w:t xml:space="preserve"> vs. preconfigured </w:t>
            </w:r>
            <w:r w:rsidR="00143192" w:rsidRPr="004915BF">
              <w:rPr>
                <w:sz w:val="18"/>
                <w:szCs w:val="18"/>
              </w:rPr>
              <w:t xml:space="preserve">PUSCH </w:t>
            </w:r>
            <w:r w:rsidR="00143192">
              <w:rPr>
                <w:sz w:val="18"/>
                <w:szCs w:val="18"/>
              </w:rPr>
              <w:t>based SDT,</w:t>
            </w:r>
            <w:r w:rsidR="00D20C23">
              <w:rPr>
                <w:sz w:val="18"/>
                <w:szCs w:val="18"/>
              </w:rPr>
              <w:t xml:space="preserve"> therefore their configuration</w:t>
            </w:r>
            <w:r w:rsidR="00143192">
              <w:rPr>
                <w:sz w:val="18"/>
                <w:szCs w:val="18"/>
              </w:rPr>
              <w:t xml:space="preserve">s have to be </w:t>
            </w:r>
            <w:r w:rsidR="00D20C23">
              <w:rPr>
                <w:sz w:val="18"/>
                <w:szCs w:val="18"/>
              </w:rPr>
              <w:t>specific</w:t>
            </w:r>
            <w:r w:rsidR="00143192">
              <w:rPr>
                <w:sz w:val="18"/>
                <w:szCs w:val="18"/>
              </w:rPr>
              <w:t xml:space="preserve"> to a certain scheme.</w:t>
            </w:r>
          </w:p>
          <w:p w14:paraId="074B7524" w14:textId="0B995903" w:rsidR="00224634" w:rsidRPr="004915BF" w:rsidRDefault="00D20C23" w:rsidP="004915BF">
            <w:pPr>
              <w:rPr>
                <w:sz w:val="18"/>
                <w:szCs w:val="18"/>
              </w:rPr>
            </w:pPr>
            <w:r>
              <w:rPr>
                <w:sz w:val="18"/>
                <w:szCs w:val="18"/>
              </w:rPr>
              <w:t xml:space="preserve">For example, </w:t>
            </w:r>
            <w:r w:rsidR="00143192">
              <w:rPr>
                <w:sz w:val="18"/>
                <w:szCs w:val="18"/>
              </w:rPr>
              <w:t xml:space="preserve">a </w:t>
            </w:r>
            <w:r w:rsidR="004915BF" w:rsidRPr="004915BF">
              <w:rPr>
                <w:sz w:val="18"/>
                <w:szCs w:val="18"/>
              </w:rPr>
              <w:t>PRACH preambles</w:t>
            </w:r>
            <w:r>
              <w:rPr>
                <w:sz w:val="18"/>
                <w:szCs w:val="18"/>
              </w:rPr>
              <w:t xml:space="preserve"> configuration is</w:t>
            </w:r>
            <w:r w:rsidR="004915BF" w:rsidRPr="004915BF">
              <w:rPr>
                <w:sz w:val="18"/>
                <w:szCs w:val="18"/>
              </w:rPr>
              <w:t xml:space="preserve"> required for RACH-based SDT, </w:t>
            </w:r>
            <w:r w:rsidR="00143192">
              <w:rPr>
                <w:sz w:val="18"/>
                <w:szCs w:val="18"/>
              </w:rPr>
              <w:t xml:space="preserve">a </w:t>
            </w:r>
            <w:r w:rsidR="004915BF" w:rsidRPr="004915BF">
              <w:rPr>
                <w:sz w:val="18"/>
                <w:szCs w:val="18"/>
              </w:rPr>
              <w:t>PUSCH resource</w:t>
            </w:r>
            <w:r>
              <w:rPr>
                <w:sz w:val="18"/>
                <w:szCs w:val="18"/>
              </w:rPr>
              <w:t xml:space="preserve"> configuration is required</w:t>
            </w:r>
            <w:r w:rsidR="004915BF" w:rsidRPr="004915BF">
              <w:rPr>
                <w:sz w:val="18"/>
                <w:szCs w:val="18"/>
              </w:rPr>
              <w:t xml:space="preserve"> for 2-step RACH SDT, </w:t>
            </w:r>
            <w:r w:rsidR="00143192">
              <w:rPr>
                <w:sz w:val="18"/>
                <w:szCs w:val="18"/>
              </w:rPr>
              <w:t xml:space="preserve">a </w:t>
            </w:r>
            <w:r w:rsidR="004915BF" w:rsidRPr="004915BF">
              <w:rPr>
                <w:sz w:val="18"/>
                <w:szCs w:val="18"/>
              </w:rPr>
              <w:t>pre-configured PUSCH resource</w:t>
            </w:r>
            <w:r>
              <w:rPr>
                <w:sz w:val="18"/>
                <w:szCs w:val="18"/>
              </w:rPr>
              <w:t xml:space="preserve"> configuration based on Configured Grant Type 1 configuration is required</w:t>
            </w:r>
            <w:r w:rsidR="004915BF" w:rsidRPr="004915BF">
              <w:rPr>
                <w:sz w:val="18"/>
                <w:szCs w:val="18"/>
              </w:rPr>
              <w:t xml:space="preserve"> in </w:t>
            </w:r>
            <w:r w:rsidR="004915BF" w:rsidRPr="00D20C23">
              <w:rPr>
                <w:sz w:val="18"/>
                <w:szCs w:val="18"/>
              </w:rPr>
              <w:t>Preconfigured PUSCH-based SDT</w:t>
            </w:r>
            <w:r w:rsidR="00143192">
              <w:rPr>
                <w:sz w:val="18"/>
                <w:szCs w:val="18"/>
              </w:rPr>
              <w:t>.</w:t>
            </w:r>
          </w:p>
        </w:tc>
      </w:tr>
      <w:tr w:rsidR="00331B17" w:rsidRPr="00331B17" w14:paraId="6FD0FC4E" w14:textId="77777777" w:rsidTr="004915B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BA9051B" w14:textId="0CF8E4AD" w:rsidR="00331B17" w:rsidRPr="00331B17" w:rsidRDefault="004915BF" w:rsidP="00224634">
            <w:pPr>
              <w:rPr>
                <w:b/>
                <w:bCs/>
                <w:sz w:val="18"/>
                <w:szCs w:val="18"/>
              </w:rPr>
            </w:pPr>
            <w:r>
              <w:rPr>
                <w:b/>
                <w:bCs/>
                <w:sz w:val="18"/>
                <w:szCs w:val="18"/>
              </w:rPr>
              <w:t xml:space="preserve">Validity conditions </w:t>
            </w:r>
          </w:p>
        </w:tc>
        <w:tc>
          <w:tcPr>
            <w:tcW w:w="2693" w:type="dxa"/>
            <w:tcBorders>
              <w:top w:val="single" w:sz="4" w:space="0" w:color="auto"/>
              <w:left w:val="single" w:sz="4" w:space="0" w:color="auto"/>
              <w:bottom w:val="single" w:sz="4" w:space="0" w:color="auto"/>
              <w:right w:val="single" w:sz="4" w:space="0" w:color="auto"/>
            </w:tcBorders>
          </w:tcPr>
          <w:p w14:paraId="7E35CBEC" w14:textId="093FB19F" w:rsidR="00331B17" w:rsidRPr="00D20C23" w:rsidRDefault="00D20C23" w:rsidP="007779F7">
            <w:pPr>
              <w:jc w:val="center"/>
              <w:rPr>
                <w:sz w:val="18"/>
                <w:szCs w:val="18"/>
              </w:rPr>
            </w:pPr>
            <w:r w:rsidRPr="00D20C23">
              <w:rPr>
                <w:sz w:val="18"/>
                <w:szCs w:val="18"/>
              </w:rPr>
              <w:t>Solution-s</w:t>
            </w:r>
            <w:r w:rsidR="007779F7" w:rsidRPr="00D20C23">
              <w:rPr>
                <w:sz w:val="18"/>
                <w:szCs w:val="18"/>
              </w:rPr>
              <w:t>pecific</w:t>
            </w:r>
          </w:p>
        </w:tc>
        <w:tc>
          <w:tcPr>
            <w:tcW w:w="4536" w:type="dxa"/>
            <w:tcBorders>
              <w:top w:val="single" w:sz="4" w:space="0" w:color="auto"/>
              <w:left w:val="single" w:sz="4" w:space="0" w:color="auto"/>
              <w:bottom w:val="single" w:sz="4" w:space="0" w:color="auto"/>
              <w:right w:val="single" w:sz="4" w:space="0" w:color="auto"/>
            </w:tcBorders>
            <w:vAlign w:val="bottom"/>
          </w:tcPr>
          <w:p w14:paraId="70DD2B3F" w14:textId="4A42967C" w:rsidR="00331B17" w:rsidRPr="004915BF" w:rsidRDefault="00D20C23" w:rsidP="004915BF">
            <w:pPr>
              <w:rPr>
                <w:sz w:val="18"/>
                <w:szCs w:val="18"/>
              </w:rPr>
            </w:pPr>
            <w:r>
              <w:rPr>
                <w:sz w:val="18"/>
                <w:szCs w:val="18"/>
              </w:rPr>
              <w:t xml:space="preserve">As the validity conditions </w:t>
            </w:r>
            <w:r w:rsidR="008873B3">
              <w:rPr>
                <w:sz w:val="18"/>
                <w:szCs w:val="18"/>
              </w:rPr>
              <w:t xml:space="preserve">to determine whether certain resources can be used for SDT </w:t>
            </w:r>
            <w:r>
              <w:rPr>
                <w:sz w:val="18"/>
                <w:szCs w:val="18"/>
              </w:rPr>
              <w:t xml:space="preserve">are specific to </w:t>
            </w:r>
            <w:r w:rsidR="007779F7">
              <w:rPr>
                <w:sz w:val="18"/>
                <w:szCs w:val="18"/>
              </w:rPr>
              <w:t>RACH vs preconfigured PUSCH schemes</w:t>
            </w:r>
            <w:r>
              <w:rPr>
                <w:sz w:val="18"/>
                <w:szCs w:val="18"/>
              </w:rPr>
              <w:t>, the</w:t>
            </w:r>
            <w:r w:rsidR="008873B3">
              <w:rPr>
                <w:sz w:val="18"/>
                <w:szCs w:val="18"/>
              </w:rPr>
              <w:t>se</w:t>
            </w:r>
            <w:r w:rsidR="002D45AC">
              <w:rPr>
                <w:sz w:val="18"/>
                <w:szCs w:val="18"/>
              </w:rPr>
              <w:t xml:space="preserve"> conditions and </w:t>
            </w:r>
            <w:r w:rsidR="008873B3">
              <w:rPr>
                <w:sz w:val="18"/>
                <w:szCs w:val="18"/>
              </w:rPr>
              <w:t xml:space="preserve">the </w:t>
            </w:r>
            <w:r w:rsidR="002D45AC">
              <w:rPr>
                <w:sz w:val="18"/>
                <w:szCs w:val="18"/>
              </w:rPr>
              <w:t>related parameters ha</w:t>
            </w:r>
            <w:r w:rsidR="008873B3">
              <w:rPr>
                <w:sz w:val="18"/>
                <w:szCs w:val="18"/>
              </w:rPr>
              <w:t>ve</w:t>
            </w:r>
            <w:r w:rsidR="002D45AC">
              <w:rPr>
                <w:sz w:val="18"/>
                <w:szCs w:val="18"/>
              </w:rPr>
              <w:t xml:space="preserve"> to be solution-specific.</w:t>
            </w:r>
          </w:p>
        </w:tc>
      </w:tr>
    </w:tbl>
    <w:p w14:paraId="73D84DD0" w14:textId="77777777" w:rsidR="007C6973" w:rsidRDefault="007C6973" w:rsidP="00A209D6"/>
    <w:p w14:paraId="5FF2457F" w14:textId="11A84A2C" w:rsidR="00A209D6" w:rsidRPr="006E13D1" w:rsidRDefault="00A209D6" w:rsidP="00A209D6">
      <w:pPr>
        <w:pStyle w:val="Heading1"/>
      </w:pPr>
      <w:r w:rsidRPr="006E13D1">
        <w:t>4</w:t>
      </w:r>
      <w:r w:rsidRPr="006E13D1">
        <w:tab/>
      </w:r>
      <w:r w:rsidR="008C3057">
        <w:t>Conclusion</w:t>
      </w:r>
    </w:p>
    <w:p w14:paraId="6C60FFDC" w14:textId="6534FE30" w:rsidR="00A209D6" w:rsidRDefault="00224634" w:rsidP="00A209D6">
      <w:r>
        <w:t xml:space="preserve">The following </w:t>
      </w:r>
      <w:r w:rsidR="00016557">
        <w:t>proposals</w:t>
      </w:r>
      <w:r>
        <w:t xml:space="preserve"> have been made:</w:t>
      </w:r>
    </w:p>
    <w:p w14:paraId="75FBE1F3" w14:textId="77777777" w:rsidR="002A26B5" w:rsidRDefault="002A26B5" w:rsidP="00A209D6"/>
    <w:p w14:paraId="2FC71F55" w14:textId="77777777" w:rsidR="002A26B5" w:rsidRPr="002A26B5" w:rsidRDefault="002A26B5" w:rsidP="002A26B5">
      <w:pPr>
        <w:rPr>
          <w:b/>
          <w:bCs/>
          <w:lang w:val="en-US"/>
        </w:rPr>
      </w:pPr>
      <w:r w:rsidRPr="002A26B5">
        <w:rPr>
          <w:b/>
          <w:bCs/>
          <w:lang w:val="en-US"/>
        </w:rPr>
        <w:t xml:space="preserve">Proposal 1: The </w:t>
      </w:r>
      <w:r w:rsidRPr="002A26B5">
        <w:rPr>
          <w:b/>
          <w:bCs/>
        </w:rPr>
        <w:t xml:space="preserve">payload of a small data transmission to be sent in Msg3 / MsgA of the RACH multiplexes the ciphered uplink payload (DTCH/DCCH) with the RRC Resume Request (CCCH) </w:t>
      </w:r>
      <w:r w:rsidRPr="002A26B5">
        <w:rPr>
          <w:b/>
          <w:bCs/>
          <w:lang w:val="en-US"/>
        </w:rPr>
        <w:t>that provides the necessary signaling information to the network.</w:t>
      </w:r>
    </w:p>
    <w:p w14:paraId="21EB3C1F" w14:textId="77777777" w:rsidR="002A26B5" w:rsidRPr="002A26B5" w:rsidRDefault="002A26B5" w:rsidP="002A26B5">
      <w:pPr>
        <w:rPr>
          <w:b/>
          <w:bCs/>
          <w:lang w:val="en-US"/>
        </w:rPr>
      </w:pPr>
      <w:r w:rsidRPr="002A26B5">
        <w:rPr>
          <w:b/>
          <w:bCs/>
          <w:lang w:val="en-US"/>
        </w:rPr>
        <w:t xml:space="preserve">Proposal 2: The </w:t>
      </w:r>
      <w:r w:rsidRPr="002A26B5">
        <w:rPr>
          <w:b/>
          <w:bCs/>
        </w:rPr>
        <w:t>payload to be sent in Msg4 / MsgB of the RACH should contain RRC Release message with Suspend Indication t</w:t>
      </w:r>
      <w:r w:rsidRPr="002A26B5">
        <w:rPr>
          <w:b/>
          <w:bCs/>
          <w:lang w:val="en-US"/>
        </w:rPr>
        <w:t>hat provides the necessary signaling information to the UE.</w:t>
      </w:r>
    </w:p>
    <w:p w14:paraId="18330DEA" w14:textId="77777777" w:rsidR="002A26B5" w:rsidRPr="002A26B5" w:rsidRDefault="002A26B5" w:rsidP="002A26B5">
      <w:pPr>
        <w:rPr>
          <w:b/>
          <w:bCs/>
          <w:lang w:val="en-US"/>
        </w:rPr>
      </w:pPr>
      <w:r w:rsidRPr="002A26B5">
        <w:rPr>
          <w:b/>
          <w:bCs/>
          <w:lang w:val="en-US"/>
        </w:rPr>
        <w:t xml:space="preserve">Proposal 3: The </w:t>
      </w:r>
      <w:r w:rsidRPr="002A26B5">
        <w:rPr>
          <w:b/>
          <w:bCs/>
        </w:rPr>
        <w:t>payload to be sent in Msg4 / MsgB of the RACH could multiplex a ciphered downlink payload with the RRC Release message</w:t>
      </w:r>
      <w:r w:rsidRPr="002A26B5">
        <w:rPr>
          <w:b/>
          <w:bCs/>
          <w:lang w:val="en-US"/>
        </w:rPr>
        <w:t>.</w:t>
      </w:r>
    </w:p>
    <w:p w14:paraId="56CA7D5D" w14:textId="77777777" w:rsidR="002A26B5" w:rsidRDefault="002A26B5" w:rsidP="002A26B5">
      <w:r w:rsidRPr="002A26B5">
        <w:rPr>
          <w:b/>
          <w:bCs/>
        </w:rPr>
        <w:t>Proposal 4: The UE indicates the use of 4 step RACH-based SDT vs. 2-step RACH-based SDT based on the selected preamble/RO</w:t>
      </w:r>
      <w:r>
        <w:t>.</w:t>
      </w:r>
    </w:p>
    <w:p w14:paraId="70D45043" w14:textId="77777777" w:rsidR="002A26B5" w:rsidRPr="00CA7943" w:rsidRDefault="002A26B5" w:rsidP="002A26B5">
      <w:pPr>
        <w:rPr>
          <w:lang w:val="en-US"/>
        </w:rPr>
      </w:pPr>
      <w:r w:rsidRPr="002A26B5">
        <w:rPr>
          <w:b/>
          <w:bCs/>
          <w:lang w:val="en-US"/>
        </w:rPr>
        <w:t>Proposal 5: That network can configure the payload size for both MSGA and MSG3</w:t>
      </w:r>
      <w:r w:rsidRPr="00EF64B8">
        <w:rPr>
          <w:lang w:val="en-US"/>
        </w:rPr>
        <w:t>.</w:t>
      </w:r>
    </w:p>
    <w:p w14:paraId="316617BB" w14:textId="77777777" w:rsidR="002A26B5" w:rsidRPr="002A26B5" w:rsidRDefault="002A26B5" w:rsidP="002A26B5">
      <w:pPr>
        <w:rPr>
          <w:b/>
          <w:bCs/>
        </w:rPr>
      </w:pPr>
      <w:r w:rsidRPr="002A26B5">
        <w:rPr>
          <w:b/>
          <w:bCs/>
        </w:rPr>
        <w:t>Proposal 6: Dedicated RACH configuration should also be supported for SDT.</w:t>
      </w:r>
    </w:p>
    <w:p w14:paraId="5C154608" w14:textId="77777777" w:rsidR="002A26B5" w:rsidRPr="002A26B5" w:rsidRDefault="002A26B5" w:rsidP="002A26B5">
      <w:pPr>
        <w:rPr>
          <w:b/>
          <w:bCs/>
        </w:rPr>
      </w:pPr>
      <w:r w:rsidRPr="002A26B5">
        <w:rPr>
          <w:b/>
          <w:bCs/>
        </w:rPr>
        <w:t>Proposal 7: RAN2 to discuss whether to enable means to suspend temporarily the use of SDT.</w:t>
      </w:r>
    </w:p>
    <w:p w14:paraId="05FACF44" w14:textId="77777777" w:rsidR="00224634" w:rsidRPr="006E13D1" w:rsidRDefault="00224634" w:rsidP="00A209D6"/>
    <w:p w14:paraId="60449C3F" w14:textId="77777777" w:rsidR="00A209D6" w:rsidRPr="006E13D1"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DFC27" w14:textId="77777777" w:rsidR="00B45955" w:rsidRDefault="00B45955">
      <w:r>
        <w:separator/>
      </w:r>
    </w:p>
  </w:endnote>
  <w:endnote w:type="continuationSeparator" w:id="0">
    <w:p w14:paraId="7AB45192" w14:textId="77777777" w:rsidR="00B45955" w:rsidRDefault="00B45955">
      <w:r>
        <w:continuationSeparator/>
      </w:r>
    </w:p>
  </w:endnote>
  <w:endnote w:type="continuationNotice" w:id="1">
    <w:p w14:paraId="0938217B" w14:textId="77777777" w:rsidR="00B45955" w:rsidRDefault="00B45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D96D61" w:rsidRDefault="00D96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D96D61" w:rsidRDefault="00D96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D96D61" w:rsidRDefault="00D96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70F2D" w14:textId="77777777" w:rsidR="00B45955" w:rsidRDefault="00B45955">
      <w:r>
        <w:separator/>
      </w:r>
    </w:p>
  </w:footnote>
  <w:footnote w:type="continuationSeparator" w:id="0">
    <w:p w14:paraId="6DECA5DB" w14:textId="77777777" w:rsidR="00B45955" w:rsidRDefault="00B45955">
      <w:r>
        <w:continuationSeparator/>
      </w:r>
    </w:p>
  </w:footnote>
  <w:footnote w:type="continuationNotice" w:id="1">
    <w:p w14:paraId="680BDDA8" w14:textId="77777777" w:rsidR="00B45955" w:rsidRDefault="00B459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D96D61" w:rsidRDefault="00D96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D96D61" w:rsidRDefault="00D96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D96D61" w:rsidRDefault="00D96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3142B"/>
    <w:multiLevelType w:val="hybridMultilevel"/>
    <w:tmpl w:val="DA847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A2127A"/>
    <w:multiLevelType w:val="hybridMultilevel"/>
    <w:tmpl w:val="EA6E2492"/>
    <w:lvl w:ilvl="0" w:tplc="5DA4D924">
      <w:start w:val="1"/>
      <w:numFmt w:val="bullet"/>
      <w:lvlText w:val="•"/>
      <w:lvlJc w:val="left"/>
      <w:pPr>
        <w:tabs>
          <w:tab w:val="num" w:pos="720"/>
        </w:tabs>
        <w:ind w:left="720" w:hanging="360"/>
      </w:pPr>
      <w:rPr>
        <w:rFonts w:ascii="Arial" w:hAnsi="Arial" w:hint="default"/>
      </w:rPr>
    </w:lvl>
    <w:lvl w:ilvl="1" w:tplc="CBC60E66" w:tentative="1">
      <w:start w:val="1"/>
      <w:numFmt w:val="bullet"/>
      <w:lvlText w:val="•"/>
      <w:lvlJc w:val="left"/>
      <w:pPr>
        <w:tabs>
          <w:tab w:val="num" w:pos="1440"/>
        </w:tabs>
        <w:ind w:left="1440" w:hanging="360"/>
      </w:pPr>
      <w:rPr>
        <w:rFonts w:ascii="Arial" w:hAnsi="Arial" w:hint="default"/>
      </w:rPr>
    </w:lvl>
    <w:lvl w:ilvl="2" w:tplc="AEC2D14E" w:tentative="1">
      <w:start w:val="1"/>
      <w:numFmt w:val="bullet"/>
      <w:lvlText w:val="•"/>
      <w:lvlJc w:val="left"/>
      <w:pPr>
        <w:tabs>
          <w:tab w:val="num" w:pos="2160"/>
        </w:tabs>
        <w:ind w:left="2160" w:hanging="360"/>
      </w:pPr>
      <w:rPr>
        <w:rFonts w:ascii="Arial" w:hAnsi="Arial" w:hint="default"/>
      </w:rPr>
    </w:lvl>
    <w:lvl w:ilvl="3" w:tplc="4998A044" w:tentative="1">
      <w:start w:val="1"/>
      <w:numFmt w:val="bullet"/>
      <w:lvlText w:val="•"/>
      <w:lvlJc w:val="left"/>
      <w:pPr>
        <w:tabs>
          <w:tab w:val="num" w:pos="2880"/>
        </w:tabs>
        <w:ind w:left="2880" w:hanging="360"/>
      </w:pPr>
      <w:rPr>
        <w:rFonts w:ascii="Arial" w:hAnsi="Arial" w:hint="default"/>
      </w:rPr>
    </w:lvl>
    <w:lvl w:ilvl="4" w:tplc="02642D12" w:tentative="1">
      <w:start w:val="1"/>
      <w:numFmt w:val="bullet"/>
      <w:lvlText w:val="•"/>
      <w:lvlJc w:val="left"/>
      <w:pPr>
        <w:tabs>
          <w:tab w:val="num" w:pos="3600"/>
        </w:tabs>
        <w:ind w:left="3600" w:hanging="360"/>
      </w:pPr>
      <w:rPr>
        <w:rFonts w:ascii="Arial" w:hAnsi="Arial" w:hint="default"/>
      </w:rPr>
    </w:lvl>
    <w:lvl w:ilvl="5" w:tplc="8F683048" w:tentative="1">
      <w:start w:val="1"/>
      <w:numFmt w:val="bullet"/>
      <w:lvlText w:val="•"/>
      <w:lvlJc w:val="left"/>
      <w:pPr>
        <w:tabs>
          <w:tab w:val="num" w:pos="4320"/>
        </w:tabs>
        <w:ind w:left="4320" w:hanging="360"/>
      </w:pPr>
      <w:rPr>
        <w:rFonts w:ascii="Arial" w:hAnsi="Arial" w:hint="default"/>
      </w:rPr>
    </w:lvl>
    <w:lvl w:ilvl="6" w:tplc="A3FED8A2" w:tentative="1">
      <w:start w:val="1"/>
      <w:numFmt w:val="bullet"/>
      <w:lvlText w:val="•"/>
      <w:lvlJc w:val="left"/>
      <w:pPr>
        <w:tabs>
          <w:tab w:val="num" w:pos="5040"/>
        </w:tabs>
        <w:ind w:left="5040" w:hanging="360"/>
      </w:pPr>
      <w:rPr>
        <w:rFonts w:ascii="Arial" w:hAnsi="Arial" w:hint="default"/>
      </w:rPr>
    </w:lvl>
    <w:lvl w:ilvl="7" w:tplc="5FE2FF3A" w:tentative="1">
      <w:start w:val="1"/>
      <w:numFmt w:val="bullet"/>
      <w:lvlText w:val="•"/>
      <w:lvlJc w:val="left"/>
      <w:pPr>
        <w:tabs>
          <w:tab w:val="num" w:pos="5760"/>
        </w:tabs>
        <w:ind w:left="5760" w:hanging="360"/>
      </w:pPr>
      <w:rPr>
        <w:rFonts w:ascii="Arial" w:hAnsi="Arial" w:hint="default"/>
      </w:rPr>
    </w:lvl>
    <w:lvl w:ilvl="8" w:tplc="0CA09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3D0585"/>
    <w:multiLevelType w:val="hybridMultilevel"/>
    <w:tmpl w:val="E3EA4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D4A59DF"/>
    <w:multiLevelType w:val="hybridMultilevel"/>
    <w:tmpl w:val="2E76EF0C"/>
    <w:lvl w:ilvl="0" w:tplc="4F7A8DF8">
      <w:start w:val="1"/>
      <w:numFmt w:val="bullet"/>
      <w:lvlText w:val="•"/>
      <w:lvlJc w:val="left"/>
      <w:pPr>
        <w:tabs>
          <w:tab w:val="num" w:pos="720"/>
        </w:tabs>
        <w:ind w:left="720" w:hanging="360"/>
      </w:pPr>
      <w:rPr>
        <w:rFonts w:ascii="Arial" w:hAnsi="Arial" w:hint="default"/>
      </w:rPr>
    </w:lvl>
    <w:lvl w:ilvl="1" w:tplc="EAA2FCC8">
      <w:start w:val="285"/>
      <w:numFmt w:val="bullet"/>
      <w:lvlText w:val="•"/>
      <w:lvlJc w:val="left"/>
      <w:pPr>
        <w:tabs>
          <w:tab w:val="num" w:pos="1440"/>
        </w:tabs>
        <w:ind w:left="1440" w:hanging="360"/>
      </w:pPr>
      <w:rPr>
        <w:rFonts w:ascii="Arial" w:hAnsi="Arial" w:hint="default"/>
      </w:rPr>
    </w:lvl>
    <w:lvl w:ilvl="2" w:tplc="37F64190" w:tentative="1">
      <w:start w:val="1"/>
      <w:numFmt w:val="bullet"/>
      <w:lvlText w:val="•"/>
      <w:lvlJc w:val="left"/>
      <w:pPr>
        <w:tabs>
          <w:tab w:val="num" w:pos="2160"/>
        </w:tabs>
        <w:ind w:left="2160" w:hanging="360"/>
      </w:pPr>
      <w:rPr>
        <w:rFonts w:ascii="Arial" w:hAnsi="Arial" w:hint="default"/>
      </w:rPr>
    </w:lvl>
    <w:lvl w:ilvl="3" w:tplc="AD70137E" w:tentative="1">
      <w:start w:val="1"/>
      <w:numFmt w:val="bullet"/>
      <w:lvlText w:val="•"/>
      <w:lvlJc w:val="left"/>
      <w:pPr>
        <w:tabs>
          <w:tab w:val="num" w:pos="2880"/>
        </w:tabs>
        <w:ind w:left="2880" w:hanging="360"/>
      </w:pPr>
      <w:rPr>
        <w:rFonts w:ascii="Arial" w:hAnsi="Arial" w:hint="default"/>
      </w:rPr>
    </w:lvl>
    <w:lvl w:ilvl="4" w:tplc="28F83D52" w:tentative="1">
      <w:start w:val="1"/>
      <w:numFmt w:val="bullet"/>
      <w:lvlText w:val="•"/>
      <w:lvlJc w:val="left"/>
      <w:pPr>
        <w:tabs>
          <w:tab w:val="num" w:pos="3600"/>
        </w:tabs>
        <w:ind w:left="3600" w:hanging="360"/>
      </w:pPr>
      <w:rPr>
        <w:rFonts w:ascii="Arial" w:hAnsi="Arial" w:hint="default"/>
      </w:rPr>
    </w:lvl>
    <w:lvl w:ilvl="5" w:tplc="01E4DDD2" w:tentative="1">
      <w:start w:val="1"/>
      <w:numFmt w:val="bullet"/>
      <w:lvlText w:val="•"/>
      <w:lvlJc w:val="left"/>
      <w:pPr>
        <w:tabs>
          <w:tab w:val="num" w:pos="4320"/>
        </w:tabs>
        <w:ind w:left="4320" w:hanging="360"/>
      </w:pPr>
      <w:rPr>
        <w:rFonts w:ascii="Arial" w:hAnsi="Arial" w:hint="default"/>
      </w:rPr>
    </w:lvl>
    <w:lvl w:ilvl="6" w:tplc="55E23FF2" w:tentative="1">
      <w:start w:val="1"/>
      <w:numFmt w:val="bullet"/>
      <w:lvlText w:val="•"/>
      <w:lvlJc w:val="left"/>
      <w:pPr>
        <w:tabs>
          <w:tab w:val="num" w:pos="5040"/>
        </w:tabs>
        <w:ind w:left="5040" w:hanging="360"/>
      </w:pPr>
      <w:rPr>
        <w:rFonts w:ascii="Arial" w:hAnsi="Arial" w:hint="default"/>
      </w:rPr>
    </w:lvl>
    <w:lvl w:ilvl="7" w:tplc="91CE27D2" w:tentative="1">
      <w:start w:val="1"/>
      <w:numFmt w:val="bullet"/>
      <w:lvlText w:val="•"/>
      <w:lvlJc w:val="left"/>
      <w:pPr>
        <w:tabs>
          <w:tab w:val="num" w:pos="5760"/>
        </w:tabs>
        <w:ind w:left="5760" w:hanging="360"/>
      </w:pPr>
      <w:rPr>
        <w:rFonts w:ascii="Arial" w:hAnsi="Arial" w:hint="default"/>
      </w:rPr>
    </w:lvl>
    <w:lvl w:ilvl="8" w:tplc="1E18E3C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E7762D6"/>
    <w:multiLevelType w:val="hybridMultilevel"/>
    <w:tmpl w:val="EA64B10A"/>
    <w:lvl w:ilvl="0" w:tplc="4C7A76C2">
      <w:start w:val="1"/>
      <w:numFmt w:val="bullet"/>
      <w:lvlText w:val="•"/>
      <w:lvlJc w:val="left"/>
      <w:pPr>
        <w:tabs>
          <w:tab w:val="num" w:pos="720"/>
        </w:tabs>
        <w:ind w:left="720" w:hanging="360"/>
      </w:pPr>
      <w:rPr>
        <w:rFonts w:ascii="Arial" w:hAnsi="Arial" w:hint="default"/>
      </w:rPr>
    </w:lvl>
    <w:lvl w:ilvl="1" w:tplc="6900B78A">
      <w:start w:val="1"/>
      <w:numFmt w:val="bullet"/>
      <w:lvlText w:val="•"/>
      <w:lvlJc w:val="left"/>
      <w:pPr>
        <w:tabs>
          <w:tab w:val="num" w:pos="1440"/>
        </w:tabs>
        <w:ind w:left="1440" w:hanging="360"/>
      </w:pPr>
      <w:rPr>
        <w:rFonts w:ascii="Arial" w:hAnsi="Arial" w:hint="default"/>
      </w:rPr>
    </w:lvl>
    <w:lvl w:ilvl="2" w:tplc="A210E996" w:tentative="1">
      <w:start w:val="1"/>
      <w:numFmt w:val="bullet"/>
      <w:lvlText w:val="•"/>
      <w:lvlJc w:val="left"/>
      <w:pPr>
        <w:tabs>
          <w:tab w:val="num" w:pos="2160"/>
        </w:tabs>
        <w:ind w:left="2160" w:hanging="360"/>
      </w:pPr>
      <w:rPr>
        <w:rFonts w:ascii="Arial" w:hAnsi="Arial" w:hint="default"/>
      </w:rPr>
    </w:lvl>
    <w:lvl w:ilvl="3" w:tplc="BCE8AC30" w:tentative="1">
      <w:start w:val="1"/>
      <w:numFmt w:val="bullet"/>
      <w:lvlText w:val="•"/>
      <w:lvlJc w:val="left"/>
      <w:pPr>
        <w:tabs>
          <w:tab w:val="num" w:pos="2880"/>
        </w:tabs>
        <w:ind w:left="2880" w:hanging="360"/>
      </w:pPr>
      <w:rPr>
        <w:rFonts w:ascii="Arial" w:hAnsi="Arial" w:hint="default"/>
      </w:rPr>
    </w:lvl>
    <w:lvl w:ilvl="4" w:tplc="3116A91C" w:tentative="1">
      <w:start w:val="1"/>
      <w:numFmt w:val="bullet"/>
      <w:lvlText w:val="•"/>
      <w:lvlJc w:val="left"/>
      <w:pPr>
        <w:tabs>
          <w:tab w:val="num" w:pos="3600"/>
        </w:tabs>
        <w:ind w:left="3600" w:hanging="360"/>
      </w:pPr>
      <w:rPr>
        <w:rFonts w:ascii="Arial" w:hAnsi="Arial" w:hint="default"/>
      </w:rPr>
    </w:lvl>
    <w:lvl w:ilvl="5" w:tplc="0588AFCA" w:tentative="1">
      <w:start w:val="1"/>
      <w:numFmt w:val="bullet"/>
      <w:lvlText w:val="•"/>
      <w:lvlJc w:val="left"/>
      <w:pPr>
        <w:tabs>
          <w:tab w:val="num" w:pos="4320"/>
        </w:tabs>
        <w:ind w:left="4320" w:hanging="360"/>
      </w:pPr>
      <w:rPr>
        <w:rFonts w:ascii="Arial" w:hAnsi="Arial" w:hint="default"/>
      </w:rPr>
    </w:lvl>
    <w:lvl w:ilvl="6" w:tplc="6DC466EE" w:tentative="1">
      <w:start w:val="1"/>
      <w:numFmt w:val="bullet"/>
      <w:lvlText w:val="•"/>
      <w:lvlJc w:val="left"/>
      <w:pPr>
        <w:tabs>
          <w:tab w:val="num" w:pos="5040"/>
        </w:tabs>
        <w:ind w:left="5040" w:hanging="360"/>
      </w:pPr>
      <w:rPr>
        <w:rFonts w:ascii="Arial" w:hAnsi="Arial" w:hint="default"/>
      </w:rPr>
    </w:lvl>
    <w:lvl w:ilvl="7" w:tplc="4044C466" w:tentative="1">
      <w:start w:val="1"/>
      <w:numFmt w:val="bullet"/>
      <w:lvlText w:val="•"/>
      <w:lvlJc w:val="left"/>
      <w:pPr>
        <w:tabs>
          <w:tab w:val="num" w:pos="5760"/>
        </w:tabs>
        <w:ind w:left="5760" w:hanging="360"/>
      </w:pPr>
      <w:rPr>
        <w:rFonts w:ascii="Arial" w:hAnsi="Arial" w:hint="default"/>
      </w:rPr>
    </w:lvl>
    <w:lvl w:ilvl="8" w:tplc="122214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5A2BAF"/>
    <w:multiLevelType w:val="hybridMultilevel"/>
    <w:tmpl w:val="026C23CA"/>
    <w:lvl w:ilvl="0" w:tplc="7F44E556">
      <w:start w:val="1"/>
      <w:numFmt w:val="bullet"/>
      <w:lvlText w:val="•"/>
      <w:lvlJc w:val="left"/>
      <w:pPr>
        <w:tabs>
          <w:tab w:val="num" w:pos="720"/>
        </w:tabs>
        <w:ind w:left="720" w:hanging="360"/>
      </w:pPr>
      <w:rPr>
        <w:rFonts w:ascii="Arial" w:hAnsi="Arial" w:hint="default"/>
      </w:rPr>
    </w:lvl>
    <w:lvl w:ilvl="1" w:tplc="D1E00070" w:tentative="1">
      <w:start w:val="1"/>
      <w:numFmt w:val="bullet"/>
      <w:lvlText w:val="•"/>
      <w:lvlJc w:val="left"/>
      <w:pPr>
        <w:tabs>
          <w:tab w:val="num" w:pos="1440"/>
        </w:tabs>
        <w:ind w:left="1440" w:hanging="360"/>
      </w:pPr>
      <w:rPr>
        <w:rFonts w:ascii="Arial" w:hAnsi="Arial" w:hint="default"/>
      </w:rPr>
    </w:lvl>
    <w:lvl w:ilvl="2" w:tplc="48A8B90E" w:tentative="1">
      <w:start w:val="1"/>
      <w:numFmt w:val="bullet"/>
      <w:lvlText w:val="•"/>
      <w:lvlJc w:val="left"/>
      <w:pPr>
        <w:tabs>
          <w:tab w:val="num" w:pos="2160"/>
        </w:tabs>
        <w:ind w:left="2160" w:hanging="360"/>
      </w:pPr>
      <w:rPr>
        <w:rFonts w:ascii="Arial" w:hAnsi="Arial" w:hint="default"/>
      </w:rPr>
    </w:lvl>
    <w:lvl w:ilvl="3" w:tplc="F10CE184" w:tentative="1">
      <w:start w:val="1"/>
      <w:numFmt w:val="bullet"/>
      <w:lvlText w:val="•"/>
      <w:lvlJc w:val="left"/>
      <w:pPr>
        <w:tabs>
          <w:tab w:val="num" w:pos="2880"/>
        </w:tabs>
        <w:ind w:left="2880" w:hanging="360"/>
      </w:pPr>
      <w:rPr>
        <w:rFonts w:ascii="Arial" w:hAnsi="Arial" w:hint="default"/>
      </w:rPr>
    </w:lvl>
    <w:lvl w:ilvl="4" w:tplc="37949344" w:tentative="1">
      <w:start w:val="1"/>
      <w:numFmt w:val="bullet"/>
      <w:lvlText w:val="•"/>
      <w:lvlJc w:val="left"/>
      <w:pPr>
        <w:tabs>
          <w:tab w:val="num" w:pos="3600"/>
        </w:tabs>
        <w:ind w:left="3600" w:hanging="360"/>
      </w:pPr>
      <w:rPr>
        <w:rFonts w:ascii="Arial" w:hAnsi="Arial" w:hint="default"/>
      </w:rPr>
    </w:lvl>
    <w:lvl w:ilvl="5" w:tplc="31260B66" w:tentative="1">
      <w:start w:val="1"/>
      <w:numFmt w:val="bullet"/>
      <w:lvlText w:val="•"/>
      <w:lvlJc w:val="left"/>
      <w:pPr>
        <w:tabs>
          <w:tab w:val="num" w:pos="4320"/>
        </w:tabs>
        <w:ind w:left="4320" w:hanging="360"/>
      </w:pPr>
      <w:rPr>
        <w:rFonts w:ascii="Arial" w:hAnsi="Arial" w:hint="default"/>
      </w:rPr>
    </w:lvl>
    <w:lvl w:ilvl="6" w:tplc="A740C0C8" w:tentative="1">
      <w:start w:val="1"/>
      <w:numFmt w:val="bullet"/>
      <w:lvlText w:val="•"/>
      <w:lvlJc w:val="left"/>
      <w:pPr>
        <w:tabs>
          <w:tab w:val="num" w:pos="5040"/>
        </w:tabs>
        <w:ind w:left="5040" w:hanging="360"/>
      </w:pPr>
      <w:rPr>
        <w:rFonts w:ascii="Arial" w:hAnsi="Arial" w:hint="default"/>
      </w:rPr>
    </w:lvl>
    <w:lvl w:ilvl="7" w:tplc="6B46C144" w:tentative="1">
      <w:start w:val="1"/>
      <w:numFmt w:val="bullet"/>
      <w:lvlText w:val="•"/>
      <w:lvlJc w:val="left"/>
      <w:pPr>
        <w:tabs>
          <w:tab w:val="num" w:pos="5760"/>
        </w:tabs>
        <w:ind w:left="5760" w:hanging="360"/>
      </w:pPr>
      <w:rPr>
        <w:rFonts w:ascii="Arial" w:hAnsi="Arial" w:hint="default"/>
      </w:rPr>
    </w:lvl>
    <w:lvl w:ilvl="8" w:tplc="BF1C47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4A42A9"/>
    <w:multiLevelType w:val="hybridMultilevel"/>
    <w:tmpl w:val="30FC94D6"/>
    <w:lvl w:ilvl="0" w:tplc="47366388">
      <w:start w:val="1"/>
      <w:numFmt w:val="bullet"/>
      <w:lvlText w:val="•"/>
      <w:lvlJc w:val="left"/>
      <w:pPr>
        <w:tabs>
          <w:tab w:val="num" w:pos="720"/>
        </w:tabs>
        <w:ind w:left="720" w:hanging="360"/>
      </w:pPr>
      <w:rPr>
        <w:rFonts w:ascii="Arial" w:hAnsi="Arial" w:hint="default"/>
      </w:rPr>
    </w:lvl>
    <w:lvl w:ilvl="1" w:tplc="C5780F0C">
      <w:start w:val="1"/>
      <w:numFmt w:val="bullet"/>
      <w:lvlText w:val="•"/>
      <w:lvlJc w:val="left"/>
      <w:pPr>
        <w:tabs>
          <w:tab w:val="num" w:pos="1440"/>
        </w:tabs>
        <w:ind w:left="1440" w:hanging="360"/>
      </w:pPr>
      <w:rPr>
        <w:rFonts w:ascii="Arial" w:hAnsi="Arial" w:hint="default"/>
      </w:rPr>
    </w:lvl>
    <w:lvl w:ilvl="2" w:tplc="B9FA4ECE" w:tentative="1">
      <w:start w:val="1"/>
      <w:numFmt w:val="bullet"/>
      <w:lvlText w:val="•"/>
      <w:lvlJc w:val="left"/>
      <w:pPr>
        <w:tabs>
          <w:tab w:val="num" w:pos="2160"/>
        </w:tabs>
        <w:ind w:left="2160" w:hanging="360"/>
      </w:pPr>
      <w:rPr>
        <w:rFonts w:ascii="Arial" w:hAnsi="Arial" w:hint="default"/>
      </w:rPr>
    </w:lvl>
    <w:lvl w:ilvl="3" w:tplc="82AEDA26" w:tentative="1">
      <w:start w:val="1"/>
      <w:numFmt w:val="bullet"/>
      <w:lvlText w:val="•"/>
      <w:lvlJc w:val="left"/>
      <w:pPr>
        <w:tabs>
          <w:tab w:val="num" w:pos="2880"/>
        </w:tabs>
        <w:ind w:left="2880" w:hanging="360"/>
      </w:pPr>
      <w:rPr>
        <w:rFonts w:ascii="Arial" w:hAnsi="Arial" w:hint="default"/>
      </w:rPr>
    </w:lvl>
    <w:lvl w:ilvl="4" w:tplc="789ECB9C" w:tentative="1">
      <w:start w:val="1"/>
      <w:numFmt w:val="bullet"/>
      <w:lvlText w:val="•"/>
      <w:lvlJc w:val="left"/>
      <w:pPr>
        <w:tabs>
          <w:tab w:val="num" w:pos="3600"/>
        </w:tabs>
        <w:ind w:left="3600" w:hanging="360"/>
      </w:pPr>
      <w:rPr>
        <w:rFonts w:ascii="Arial" w:hAnsi="Arial" w:hint="default"/>
      </w:rPr>
    </w:lvl>
    <w:lvl w:ilvl="5" w:tplc="B1741A84" w:tentative="1">
      <w:start w:val="1"/>
      <w:numFmt w:val="bullet"/>
      <w:lvlText w:val="•"/>
      <w:lvlJc w:val="left"/>
      <w:pPr>
        <w:tabs>
          <w:tab w:val="num" w:pos="4320"/>
        </w:tabs>
        <w:ind w:left="4320" w:hanging="360"/>
      </w:pPr>
      <w:rPr>
        <w:rFonts w:ascii="Arial" w:hAnsi="Arial" w:hint="default"/>
      </w:rPr>
    </w:lvl>
    <w:lvl w:ilvl="6" w:tplc="BB903452" w:tentative="1">
      <w:start w:val="1"/>
      <w:numFmt w:val="bullet"/>
      <w:lvlText w:val="•"/>
      <w:lvlJc w:val="left"/>
      <w:pPr>
        <w:tabs>
          <w:tab w:val="num" w:pos="5040"/>
        </w:tabs>
        <w:ind w:left="5040" w:hanging="360"/>
      </w:pPr>
      <w:rPr>
        <w:rFonts w:ascii="Arial" w:hAnsi="Arial" w:hint="default"/>
      </w:rPr>
    </w:lvl>
    <w:lvl w:ilvl="7" w:tplc="AEEE8EBA" w:tentative="1">
      <w:start w:val="1"/>
      <w:numFmt w:val="bullet"/>
      <w:lvlText w:val="•"/>
      <w:lvlJc w:val="left"/>
      <w:pPr>
        <w:tabs>
          <w:tab w:val="num" w:pos="5760"/>
        </w:tabs>
        <w:ind w:left="5760" w:hanging="360"/>
      </w:pPr>
      <w:rPr>
        <w:rFonts w:ascii="Arial" w:hAnsi="Arial" w:hint="default"/>
      </w:rPr>
    </w:lvl>
    <w:lvl w:ilvl="8" w:tplc="13365B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4151D9"/>
    <w:multiLevelType w:val="hybridMultilevel"/>
    <w:tmpl w:val="73D07964"/>
    <w:lvl w:ilvl="0" w:tplc="7236F89C">
      <w:start w:val="1"/>
      <w:numFmt w:val="bullet"/>
      <w:lvlText w:val="•"/>
      <w:lvlJc w:val="left"/>
      <w:pPr>
        <w:tabs>
          <w:tab w:val="num" w:pos="720"/>
        </w:tabs>
        <w:ind w:left="720" w:hanging="360"/>
      </w:pPr>
      <w:rPr>
        <w:rFonts w:ascii="Arial" w:hAnsi="Arial" w:hint="default"/>
      </w:rPr>
    </w:lvl>
    <w:lvl w:ilvl="1" w:tplc="2F56776A">
      <w:start w:val="1"/>
      <w:numFmt w:val="bullet"/>
      <w:lvlText w:val="•"/>
      <w:lvlJc w:val="left"/>
      <w:pPr>
        <w:tabs>
          <w:tab w:val="num" w:pos="1440"/>
        </w:tabs>
        <w:ind w:left="1440" w:hanging="360"/>
      </w:pPr>
      <w:rPr>
        <w:rFonts w:ascii="Arial" w:hAnsi="Arial" w:hint="default"/>
      </w:rPr>
    </w:lvl>
    <w:lvl w:ilvl="2" w:tplc="C27EE0D8" w:tentative="1">
      <w:start w:val="1"/>
      <w:numFmt w:val="bullet"/>
      <w:lvlText w:val="•"/>
      <w:lvlJc w:val="left"/>
      <w:pPr>
        <w:tabs>
          <w:tab w:val="num" w:pos="2160"/>
        </w:tabs>
        <w:ind w:left="2160" w:hanging="360"/>
      </w:pPr>
      <w:rPr>
        <w:rFonts w:ascii="Arial" w:hAnsi="Arial" w:hint="default"/>
      </w:rPr>
    </w:lvl>
    <w:lvl w:ilvl="3" w:tplc="60BA2156" w:tentative="1">
      <w:start w:val="1"/>
      <w:numFmt w:val="bullet"/>
      <w:lvlText w:val="•"/>
      <w:lvlJc w:val="left"/>
      <w:pPr>
        <w:tabs>
          <w:tab w:val="num" w:pos="2880"/>
        </w:tabs>
        <w:ind w:left="2880" w:hanging="360"/>
      </w:pPr>
      <w:rPr>
        <w:rFonts w:ascii="Arial" w:hAnsi="Arial" w:hint="default"/>
      </w:rPr>
    </w:lvl>
    <w:lvl w:ilvl="4" w:tplc="2F62427C" w:tentative="1">
      <w:start w:val="1"/>
      <w:numFmt w:val="bullet"/>
      <w:lvlText w:val="•"/>
      <w:lvlJc w:val="left"/>
      <w:pPr>
        <w:tabs>
          <w:tab w:val="num" w:pos="3600"/>
        </w:tabs>
        <w:ind w:left="3600" w:hanging="360"/>
      </w:pPr>
      <w:rPr>
        <w:rFonts w:ascii="Arial" w:hAnsi="Arial" w:hint="default"/>
      </w:rPr>
    </w:lvl>
    <w:lvl w:ilvl="5" w:tplc="D954F6B2" w:tentative="1">
      <w:start w:val="1"/>
      <w:numFmt w:val="bullet"/>
      <w:lvlText w:val="•"/>
      <w:lvlJc w:val="left"/>
      <w:pPr>
        <w:tabs>
          <w:tab w:val="num" w:pos="4320"/>
        </w:tabs>
        <w:ind w:left="4320" w:hanging="360"/>
      </w:pPr>
      <w:rPr>
        <w:rFonts w:ascii="Arial" w:hAnsi="Arial" w:hint="default"/>
      </w:rPr>
    </w:lvl>
    <w:lvl w:ilvl="6" w:tplc="A6A47638" w:tentative="1">
      <w:start w:val="1"/>
      <w:numFmt w:val="bullet"/>
      <w:lvlText w:val="•"/>
      <w:lvlJc w:val="left"/>
      <w:pPr>
        <w:tabs>
          <w:tab w:val="num" w:pos="5040"/>
        </w:tabs>
        <w:ind w:left="5040" w:hanging="360"/>
      </w:pPr>
      <w:rPr>
        <w:rFonts w:ascii="Arial" w:hAnsi="Arial" w:hint="default"/>
      </w:rPr>
    </w:lvl>
    <w:lvl w:ilvl="7" w:tplc="C5BA21CC" w:tentative="1">
      <w:start w:val="1"/>
      <w:numFmt w:val="bullet"/>
      <w:lvlText w:val="•"/>
      <w:lvlJc w:val="left"/>
      <w:pPr>
        <w:tabs>
          <w:tab w:val="num" w:pos="5760"/>
        </w:tabs>
        <w:ind w:left="5760" w:hanging="360"/>
      </w:pPr>
      <w:rPr>
        <w:rFonts w:ascii="Arial" w:hAnsi="Arial" w:hint="default"/>
      </w:rPr>
    </w:lvl>
    <w:lvl w:ilvl="8" w:tplc="0BFAB2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3F72A7D"/>
    <w:multiLevelType w:val="hybridMultilevel"/>
    <w:tmpl w:val="58726F04"/>
    <w:lvl w:ilvl="0" w:tplc="881E723E">
      <w:start w:val="1"/>
      <w:numFmt w:val="bullet"/>
      <w:lvlText w:val="•"/>
      <w:lvlJc w:val="left"/>
      <w:pPr>
        <w:tabs>
          <w:tab w:val="num" w:pos="720"/>
        </w:tabs>
        <w:ind w:left="720" w:hanging="360"/>
      </w:pPr>
      <w:rPr>
        <w:rFonts w:ascii="Arial" w:hAnsi="Arial" w:hint="default"/>
      </w:rPr>
    </w:lvl>
    <w:lvl w:ilvl="1" w:tplc="37D07C9E">
      <w:start w:val="285"/>
      <w:numFmt w:val="bullet"/>
      <w:lvlText w:val="•"/>
      <w:lvlJc w:val="left"/>
      <w:pPr>
        <w:tabs>
          <w:tab w:val="num" w:pos="1440"/>
        </w:tabs>
        <w:ind w:left="1440" w:hanging="360"/>
      </w:pPr>
      <w:rPr>
        <w:rFonts w:ascii="Arial" w:hAnsi="Arial" w:hint="default"/>
      </w:rPr>
    </w:lvl>
    <w:lvl w:ilvl="2" w:tplc="40D6DB40">
      <w:start w:val="285"/>
      <w:numFmt w:val="bullet"/>
      <w:lvlText w:val="•"/>
      <w:lvlJc w:val="left"/>
      <w:pPr>
        <w:tabs>
          <w:tab w:val="num" w:pos="2160"/>
        </w:tabs>
        <w:ind w:left="2160" w:hanging="360"/>
      </w:pPr>
      <w:rPr>
        <w:rFonts w:ascii="Arial" w:hAnsi="Arial" w:hint="default"/>
      </w:rPr>
    </w:lvl>
    <w:lvl w:ilvl="3" w:tplc="B484C422" w:tentative="1">
      <w:start w:val="1"/>
      <w:numFmt w:val="bullet"/>
      <w:lvlText w:val="•"/>
      <w:lvlJc w:val="left"/>
      <w:pPr>
        <w:tabs>
          <w:tab w:val="num" w:pos="2880"/>
        </w:tabs>
        <w:ind w:left="2880" w:hanging="360"/>
      </w:pPr>
      <w:rPr>
        <w:rFonts w:ascii="Arial" w:hAnsi="Arial" w:hint="default"/>
      </w:rPr>
    </w:lvl>
    <w:lvl w:ilvl="4" w:tplc="D2F82944" w:tentative="1">
      <w:start w:val="1"/>
      <w:numFmt w:val="bullet"/>
      <w:lvlText w:val="•"/>
      <w:lvlJc w:val="left"/>
      <w:pPr>
        <w:tabs>
          <w:tab w:val="num" w:pos="3600"/>
        </w:tabs>
        <w:ind w:left="3600" w:hanging="360"/>
      </w:pPr>
      <w:rPr>
        <w:rFonts w:ascii="Arial" w:hAnsi="Arial" w:hint="default"/>
      </w:rPr>
    </w:lvl>
    <w:lvl w:ilvl="5" w:tplc="60A4D630" w:tentative="1">
      <w:start w:val="1"/>
      <w:numFmt w:val="bullet"/>
      <w:lvlText w:val="•"/>
      <w:lvlJc w:val="left"/>
      <w:pPr>
        <w:tabs>
          <w:tab w:val="num" w:pos="4320"/>
        </w:tabs>
        <w:ind w:left="4320" w:hanging="360"/>
      </w:pPr>
      <w:rPr>
        <w:rFonts w:ascii="Arial" w:hAnsi="Arial" w:hint="default"/>
      </w:rPr>
    </w:lvl>
    <w:lvl w:ilvl="6" w:tplc="AC549BE0" w:tentative="1">
      <w:start w:val="1"/>
      <w:numFmt w:val="bullet"/>
      <w:lvlText w:val="•"/>
      <w:lvlJc w:val="left"/>
      <w:pPr>
        <w:tabs>
          <w:tab w:val="num" w:pos="5040"/>
        </w:tabs>
        <w:ind w:left="5040" w:hanging="360"/>
      </w:pPr>
      <w:rPr>
        <w:rFonts w:ascii="Arial" w:hAnsi="Arial" w:hint="default"/>
      </w:rPr>
    </w:lvl>
    <w:lvl w:ilvl="7" w:tplc="77C642C6" w:tentative="1">
      <w:start w:val="1"/>
      <w:numFmt w:val="bullet"/>
      <w:lvlText w:val="•"/>
      <w:lvlJc w:val="left"/>
      <w:pPr>
        <w:tabs>
          <w:tab w:val="num" w:pos="5760"/>
        </w:tabs>
        <w:ind w:left="5760" w:hanging="360"/>
      </w:pPr>
      <w:rPr>
        <w:rFonts w:ascii="Arial" w:hAnsi="Arial" w:hint="default"/>
      </w:rPr>
    </w:lvl>
    <w:lvl w:ilvl="8" w:tplc="1CB6D8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821545"/>
    <w:multiLevelType w:val="hybridMultilevel"/>
    <w:tmpl w:val="456CAEE0"/>
    <w:lvl w:ilvl="0" w:tplc="570CF91C">
      <w:start w:val="1"/>
      <w:numFmt w:val="bullet"/>
      <w:lvlText w:val="•"/>
      <w:lvlJc w:val="left"/>
      <w:pPr>
        <w:tabs>
          <w:tab w:val="num" w:pos="720"/>
        </w:tabs>
        <w:ind w:left="720" w:hanging="360"/>
      </w:pPr>
      <w:rPr>
        <w:rFonts w:ascii="Arial" w:hAnsi="Arial" w:hint="default"/>
      </w:rPr>
    </w:lvl>
    <w:lvl w:ilvl="1" w:tplc="64A81A32">
      <w:start w:val="285"/>
      <w:numFmt w:val="bullet"/>
      <w:lvlText w:val="•"/>
      <w:lvlJc w:val="left"/>
      <w:pPr>
        <w:tabs>
          <w:tab w:val="num" w:pos="1440"/>
        </w:tabs>
        <w:ind w:left="1440" w:hanging="360"/>
      </w:pPr>
      <w:rPr>
        <w:rFonts w:ascii="Arial" w:hAnsi="Arial" w:hint="default"/>
      </w:rPr>
    </w:lvl>
    <w:lvl w:ilvl="2" w:tplc="2ED887E2" w:tentative="1">
      <w:start w:val="1"/>
      <w:numFmt w:val="bullet"/>
      <w:lvlText w:val="•"/>
      <w:lvlJc w:val="left"/>
      <w:pPr>
        <w:tabs>
          <w:tab w:val="num" w:pos="2160"/>
        </w:tabs>
        <w:ind w:left="2160" w:hanging="360"/>
      </w:pPr>
      <w:rPr>
        <w:rFonts w:ascii="Arial" w:hAnsi="Arial" w:hint="default"/>
      </w:rPr>
    </w:lvl>
    <w:lvl w:ilvl="3" w:tplc="561CCDE2" w:tentative="1">
      <w:start w:val="1"/>
      <w:numFmt w:val="bullet"/>
      <w:lvlText w:val="•"/>
      <w:lvlJc w:val="left"/>
      <w:pPr>
        <w:tabs>
          <w:tab w:val="num" w:pos="2880"/>
        </w:tabs>
        <w:ind w:left="2880" w:hanging="360"/>
      </w:pPr>
      <w:rPr>
        <w:rFonts w:ascii="Arial" w:hAnsi="Arial" w:hint="default"/>
      </w:rPr>
    </w:lvl>
    <w:lvl w:ilvl="4" w:tplc="176CD03C" w:tentative="1">
      <w:start w:val="1"/>
      <w:numFmt w:val="bullet"/>
      <w:lvlText w:val="•"/>
      <w:lvlJc w:val="left"/>
      <w:pPr>
        <w:tabs>
          <w:tab w:val="num" w:pos="3600"/>
        </w:tabs>
        <w:ind w:left="3600" w:hanging="360"/>
      </w:pPr>
      <w:rPr>
        <w:rFonts w:ascii="Arial" w:hAnsi="Arial" w:hint="default"/>
      </w:rPr>
    </w:lvl>
    <w:lvl w:ilvl="5" w:tplc="1610C904" w:tentative="1">
      <w:start w:val="1"/>
      <w:numFmt w:val="bullet"/>
      <w:lvlText w:val="•"/>
      <w:lvlJc w:val="left"/>
      <w:pPr>
        <w:tabs>
          <w:tab w:val="num" w:pos="4320"/>
        </w:tabs>
        <w:ind w:left="4320" w:hanging="360"/>
      </w:pPr>
      <w:rPr>
        <w:rFonts w:ascii="Arial" w:hAnsi="Arial" w:hint="default"/>
      </w:rPr>
    </w:lvl>
    <w:lvl w:ilvl="6" w:tplc="2BAA7EFE" w:tentative="1">
      <w:start w:val="1"/>
      <w:numFmt w:val="bullet"/>
      <w:lvlText w:val="•"/>
      <w:lvlJc w:val="left"/>
      <w:pPr>
        <w:tabs>
          <w:tab w:val="num" w:pos="5040"/>
        </w:tabs>
        <w:ind w:left="5040" w:hanging="360"/>
      </w:pPr>
      <w:rPr>
        <w:rFonts w:ascii="Arial" w:hAnsi="Arial" w:hint="default"/>
      </w:rPr>
    </w:lvl>
    <w:lvl w:ilvl="7" w:tplc="70A87302" w:tentative="1">
      <w:start w:val="1"/>
      <w:numFmt w:val="bullet"/>
      <w:lvlText w:val="•"/>
      <w:lvlJc w:val="left"/>
      <w:pPr>
        <w:tabs>
          <w:tab w:val="num" w:pos="5760"/>
        </w:tabs>
        <w:ind w:left="5760" w:hanging="360"/>
      </w:pPr>
      <w:rPr>
        <w:rFonts w:ascii="Arial" w:hAnsi="Arial" w:hint="default"/>
      </w:rPr>
    </w:lvl>
    <w:lvl w:ilvl="8" w:tplc="931AD3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78A35BF"/>
    <w:multiLevelType w:val="hybridMultilevel"/>
    <w:tmpl w:val="5AB4032A"/>
    <w:lvl w:ilvl="0" w:tplc="9F0C15D4">
      <w:start w:val="1"/>
      <w:numFmt w:val="bullet"/>
      <w:lvlText w:val="•"/>
      <w:lvlJc w:val="left"/>
      <w:pPr>
        <w:tabs>
          <w:tab w:val="num" w:pos="720"/>
        </w:tabs>
        <w:ind w:left="720" w:hanging="360"/>
      </w:pPr>
      <w:rPr>
        <w:rFonts w:ascii="Arial" w:hAnsi="Arial" w:hint="default"/>
      </w:rPr>
    </w:lvl>
    <w:lvl w:ilvl="1" w:tplc="A4028D10">
      <w:start w:val="1"/>
      <w:numFmt w:val="bullet"/>
      <w:lvlText w:val="•"/>
      <w:lvlJc w:val="left"/>
      <w:pPr>
        <w:tabs>
          <w:tab w:val="num" w:pos="1440"/>
        </w:tabs>
        <w:ind w:left="1440" w:hanging="360"/>
      </w:pPr>
      <w:rPr>
        <w:rFonts w:ascii="Arial" w:hAnsi="Arial" w:hint="default"/>
      </w:rPr>
    </w:lvl>
    <w:lvl w:ilvl="2" w:tplc="2736C924" w:tentative="1">
      <w:start w:val="1"/>
      <w:numFmt w:val="bullet"/>
      <w:lvlText w:val="•"/>
      <w:lvlJc w:val="left"/>
      <w:pPr>
        <w:tabs>
          <w:tab w:val="num" w:pos="2160"/>
        </w:tabs>
        <w:ind w:left="2160" w:hanging="360"/>
      </w:pPr>
      <w:rPr>
        <w:rFonts w:ascii="Arial" w:hAnsi="Arial" w:hint="default"/>
      </w:rPr>
    </w:lvl>
    <w:lvl w:ilvl="3" w:tplc="0374C12E" w:tentative="1">
      <w:start w:val="1"/>
      <w:numFmt w:val="bullet"/>
      <w:lvlText w:val="•"/>
      <w:lvlJc w:val="left"/>
      <w:pPr>
        <w:tabs>
          <w:tab w:val="num" w:pos="2880"/>
        </w:tabs>
        <w:ind w:left="2880" w:hanging="360"/>
      </w:pPr>
      <w:rPr>
        <w:rFonts w:ascii="Arial" w:hAnsi="Arial" w:hint="default"/>
      </w:rPr>
    </w:lvl>
    <w:lvl w:ilvl="4" w:tplc="79ECE7FC" w:tentative="1">
      <w:start w:val="1"/>
      <w:numFmt w:val="bullet"/>
      <w:lvlText w:val="•"/>
      <w:lvlJc w:val="left"/>
      <w:pPr>
        <w:tabs>
          <w:tab w:val="num" w:pos="3600"/>
        </w:tabs>
        <w:ind w:left="3600" w:hanging="360"/>
      </w:pPr>
      <w:rPr>
        <w:rFonts w:ascii="Arial" w:hAnsi="Arial" w:hint="default"/>
      </w:rPr>
    </w:lvl>
    <w:lvl w:ilvl="5" w:tplc="6FE0640A" w:tentative="1">
      <w:start w:val="1"/>
      <w:numFmt w:val="bullet"/>
      <w:lvlText w:val="•"/>
      <w:lvlJc w:val="left"/>
      <w:pPr>
        <w:tabs>
          <w:tab w:val="num" w:pos="4320"/>
        </w:tabs>
        <w:ind w:left="4320" w:hanging="360"/>
      </w:pPr>
      <w:rPr>
        <w:rFonts w:ascii="Arial" w:hAnsi="Arial" w:hint="default"/>
      </w:rPr>
    </w:lvl>
    <w:lvl w:ilvl="6" w:tplc="2FC4E48C" w:tentative="1">
      <w:start w:val="1"/>
      <w:numFmt w:val="bullet"/>
      <w:lvlText w:val="•"/>
      <w:lvlJc w:val="left"/>
      <w:pPr>
        <w:tabs>
          <w:tab w:val="num" w:pos="5040"/>
        </w:tabs>
        <w:ind w:left="5040" w:hanging="360"/>
      </w:pPr>
      <w:rPr>
        <w:rFonts w:ascii="Arial" w:hAnsi="Arial" w:hint="default"/>
      </w:rPr>
    </w:lvl>
    <w:lvl w:ilvl="7" w:tplc="8A3EFFCE" w:tentative="1">
      <w:start w:val="1"/>
      <w:numFmt w:val="bullet"/>
      <w:lvlText w:val="•"/>
      <w:lvlJc w:val="left"/>
      <w:pPr>
        <w:tabs>
          <w:tab w:val="num" w:pos="5760"/>
        </w:tabs>
        <w:ind w:left="5760" w:hanging="360"/>
      </w:pPr>
      <w:rPr>
        <w:rFonts w:ascii="Arial" w:hAnsi="Arial" w:hint="default"/>
      </w:rPr>
    </w:lvl>
    <w:lvl w:ilvl="8" w:tplc="243A333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9E06BE"/>
    <w:multiLevelType w:val="hybridMultilevel"/>
    <w:tmpl w:val="C33668D0"/>
    <w:lvl w:ilvl="0" w:tplc="90FC7A9E">
      <w:start w:val="1"/>
      <w:numFmt w:val="bullet"/>
      <w:lvlText w:val="•"/>
      <w:lvlJc w:val="left"/>
      <w:pPr>
        <w:tabs>
          <w:tab w:val="num" w:pos="720"/>
        </w:tabs>
        <w:ind w:left="720" w:hanging="360"/>
      </w:pPr>
      <w:rPr>
        <w:rFonts w:ascii="Arial" w:hAnsi="Arial" w:hint="default"/>
      </w:rPr>
    </w:lvl>
    <w:lvl w:ilvl="1" w:tplc="A6826B44">
      <w:start w:val="1"/>
      <w:numFmt w:val="bullet"/>
      <w:lvlText w:val="•"/>
      <w:lvlJc w:val="left"/>
      <w:pPr>
        <w:tabs>
          <w:tab w:val="num" w:pos="1440"/>
        </w:tabs>
        <w:ind w:left="1440" w:hanging="360"/>
      </w:pPr>
      <w:rPr>
        <w:rFonts w:ascii="Arial" w:hAnsi="Arial" w:hint="default"/>
      </w:rPr>
    </w:lvl>
    <w:lvl w:ilvl="2" w:tplc="78A00140" w:tentative="1">
      <w:start w:val="1"/>
      <w:numFmt w:val="bullet"/>
      <w:lvlText w:val="•"/>
      <w:lvlJc w:val="left"/>
      <w:pPr>
        <w:tabs>
          <w:tab w:val="num" w:pos="2160"/>
        </w:tabs>
        <w:ind w:left="2160" w:hanging="360"/>
      </w:pPr>
      <w:rPr>
        <w:rFonts w:ascii="Arial" w:hAnsi="Arial" w:hint="default"/>
      </w:rPr>
    </w:lvl>
    <w:lvl w:ilvl="3" w:tplc="4F36568C" w:tentative="1">
      <w:start w:val="1"/>
      <w:numFmt w:val="bullet"/>
      <w:lvlText w:val="•"/>
      <w:lvlJc w:val="left"/>
      <w:pPr>
        <w:tabs>
          <w:tab w:val="num" w:pos="2880"/>
        </w:tabs>
        <w:ind w:left="2880" w:hanging="360"/>
      </w:pPr>
      <w:rPr>
        <w:rFonts w:ascii="Arial" w:hAnsi="Arial" w:hint="default"/>
      </w:rPr>
    </w:lvl>
    <w:lvl w:ilvl="4" w:tplc="B6C66A1C" w:tentative="1">
      <w:start w:val="1"/>
      <w:numFmt w:val="bullet"/>
      <w:lvlText w:val="•"/>
      <w:lvlJc w:val="left"/>
      <w:pPr>
        <w:tabs>
          <w:tab w:val="num" w:pos="3600"/>
        </w:tabs>
        <w:ind w:left="3600" w:hanging="360"/>
      </w:pPr>
      <w:rPr>
        <w:rFonts w:ascii="Arial" w:hAnsi="Arial" w:hint="default"/>
      </w:rPr>
    </w:lvl>
    <w:lvl w:ilvl="5" w:tplc="0C0A2316" w:tentative="1">
      <w:start w:val="1"/>
      <w:numFmt w:val="bullet"/>
      <w:lvlText w:val="•"/>
      <w:lvlJc w:val="left"/>
      <w:pPr>
        <w:tabs>
          <w:tab w:val="num" w:pos="4320"/>
        </w:tabs>
        <w:ind w:left="4320" w:hanging="360"/>
      </w:pPr>
      <w:rPr>
        <w:rFonts w:ascii="Arial" w:hAnsi="Arial" w:hint="default"/>
      </w:rPr>
    </w:lvl>
    <w:lvl w:ilvl="6" w:tplc="79F8B29E" w:tentative="1">
      <w:start w:val="1"/>
      <w:numFmt w:val="bullet"/>
      <w:lvlText w:val="•"/>
      <w:lvlJc w:val="left"/>
      <w:pPr>
        <w:tabs>
          <w:tab w:val="num" w:pos="5040"/>
        </w:tabs>
        <w:ind w:left="5040" w:hanging="360"/>
      </w:pPr>
      <w:rPr>
        <w:rFonts w:ascii="Arial" w:hAnsi="Arial" w:hint="default"/>
      </w:rPr>
    </w:lvl>
    <w:lvl w:ilvl="7" w:tplc="D7FEE67A" w:tentative="1">
      <w:start w:val="1"/>
      <w:numFmt w:val="bullet"/>
      <w:lvlText w:val="•"/>
      <w:lvlJc w:val="left"/>
      <w:pPr>
        <w:tabs>
          <w:tab w:val="num" w:pos="5760"/>
        </w:tabs>
        <w:ind w:left="5760" w:hanging="360"/>
      </w:pPr>
      <w:rPr>
        <w:rFonts w:ascii="Arial" w:hAnsi="Arial" w:hint="default"/>
      </w:rPr>
    </w:lvl>
    <w:lvl w:ilvl="8" w:tplc="62FA8AB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4"/>
  </w:num>
  <w:num w:numId="9">
    <w:abstractNumId w:val="14"/>
  </w:num>
  <w:num w:numId="10">
    <w:abstractNumId w:val="16"/>
  </w:num>
  <w:num w:numId="11">
    <w:abstractNumId w:val="7"/>
  </w:num>
  <w:num w:numId="12">
    <w:abstractNumId w:val="15"/>
  </w:num>
  <w:num w:numId="13">
    <w:abstractNumId w:val="12"/>
  </w:num>
  <w:num w:numId="14">
    <w:abstractNumId w:val="11"/>
  </w:num>
  <w:num w:numId="15">
    <w:abstractNumId w:val="19"/>
  </w:num>
  <w:num w:numId="16">
    <w:abstractNumId w:val="18"/>
  </w:num>
  <w:num w:numId="17">
    <w:abstractNumId w:val="13"/>
  </w:num>
  <w:num w:numId="18">
    <w:abstractNumId w:val="10"/>
  </w:num>
  <w:num w:numId="19">
    <w:abstractNumId w:val="17"/>
  </w:num>
  <w:num w:numId="20">
    <w:abstractNumId w:val="2"/>
  </w:num>
  <w:num w:numId="21">
    <w:abstractNumId w:val="2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154B"/>
    <w:rsid w:val="00033397"/>
    <w:rsid w:val="00040095"/>
    <w:rsid w:val="000618E7"/>
    <w:rsid w:val="00067DC6"/>
    <w:rsid w:val="00073C9C"/>
    <w:rsid w:val="00080512"/>
    <w:rsid w:val="00082F56"/>
    <w:rsid w:val="00090468"/>
    <w:rsid w:val="00094568"/>
    <w:rsid w:val="000B7BCF"/>
    <w:rsid w:val="000C522B"/>
    <w:rsid w:val="000D58AB"/>
    <w:rsid w:val="000D7CE7"/>
    <w:rsid w:val="000F5DDD"/>
    <w:rsid w:val="000F7849"/>
    <w:rsid w:val="00112F1A"/>
    <w:rsid w:val="001278A3"/>
    <w:rsid w:val="00143192"/>
    <w:rsid w:val="00145075"/>
    <w:rsid w:val="00157A23"/>
    <w:rsid w:val="001741A0"/>
    <w:rsid w:val="00175FA0"/>
    <w:rsid w:val="0019295A"/>
    <w:rsid w:val="00194CD0"/>
    <w:rsid w:val="001A4B5F"/>
    <w:rsid w:val="001B163F"/>
    <w:rsid w:val="001B49C9"/>
    <w:rsid w:val="001B721C"/>
    <w:rsid w:val="001C1600"/>
    <w:rsid w:val="001C23F4"/>
    <w:rsid w:val="001C4F79"/>
    <w:rsid w:val="001F168B"/>
    <w:rsid w:val="001F7831"/>
    <w:rsid w:val="002010E9"/>
    <w:rsid w:val="00204045"/>
    <w:rsid w:val="0020712B"/>
    <w:rsid w:val="00224634"/>
    <w:rsid w:val="0022606D"/>
    <w:rsid w:val="00231697"/>
    <w:rsid w:val="00231728"/>
    <w:rsid w:val="00244A05"/>
    <w:rsid w:val="00246414"/>
    <w:rsid w:val="00250404"/>
    <w:rsid w:val="002610D8"/>
    <w:rsid w:val="00262686"/>
    <w:rsid w:val="00273E46"/>
    <w:rsid w:val="002747EC"/>
    <w:rsid w:val="002855BF"/>
    <w:rsid w:val="00291E4A"/>
    <w:rsid w:val="002A26B5"/>
    <w:rsid w:val="002D0459"/>
    <w:rsid w:val="002D45AC"/>
    <w:rsid w:val="002D7ABD"/>
    <w:rsid w:val="002F0B36"/>
    <w:rsid w:val="002F0D22"/>
    <w:rsid w:val="00302FD7"/>
    <w:rsid w:val="00307BCA"/>
    <w:rsid w:val="00311B17"/>
    <w:rsid w:val="003172DC"/>
    <w:rsid w:val="00325AE3"/>
    <w:rsid w:val="00326069"/>
    <w:rsid w:val="003275F6"/>
    <w:rsid w:val="00331B17"/>
    <w:rsid w:val="0035462D"/>
    <w:rsid w:val="0036459E"/>
    <w:rsid w:val="00364B41"/>
    <w:rsid w:val="0036735B"/>
    <w:rsid w:val="003824E8"/>
    <w:rsid w:val="00383096"/>
    <w:rsid w:val="00383292"/>
    <w:rsid w:val="00386AA4"/>
    <w:rsid w:val="0039346C"/>
    <w:rsid w:val="003A41EF"/>
    <w:rsid w:val="003B40AD"/>
    <w:rsid w:val="003C4E37"/>
    <w:rsid w:val="003E16BE"/>
    <w:rsid w:val="003F4E28"/>
    <w:rsid w:val="004006E8"/>
    <w:rsid w:val="00401855"/>
    <w:rsid w:val="00451AE1"/>
    <w:rsid w:val="00463E6C"/>
    <w:rsid w:val="00465587"/>
    <w:rsid w:val="00467E39"/>
    <w:rsid w:val="0047312B"/>
    <w:rsid w:val="0047454D"/>
    <w:rsid w:val="00477455"/>
    <w:rsid w:val="00477E04"/>
    <w:rsid w:val="004915BF"/>
    <w:rsid w:val="0049483D"/>
    <w:rsid w:val="004A1F7B"/>
    <w:rsid w:val="004A424F"/>
    <w:rsid w:val="004B189F"/>
    <w:rsid w:val="004C44D2"/>
    <w:rsid w:val="004D3578"/>
    <w:rsid w:val="004D380D"/>
    <w:rsid w:val="004D491F"/>
    <w:rsid w:val="004E213A"/>
    <w:rsid w:val="004E2765"/>
    <w:rsid w:val="004E4B93"/>
    <w:rsid w:val="004F6E53"/>
    <w:rsid w:val="00503171"/>
    <w:rsid w:val="00504103"/>
    <w:rsid w:val="00506C28"/>
    <w:rsid w:val="005347B0"/>
    <w:rsid w:val="00534DA0"/>
    <w:rsid w:val="00536EE0"/>
    <w:rsid w:val="00543E6C"/>
    <w:rsid w:val="00564852"/>
    <w:rsid w:val="00565087"/>
    <w:rsid w:val="0056573F"/>
    <w:rsid w:val="005776D3"/>
    <w:rsid w:val="00597105"/>
    <w:rsid w:val="005A49C6"/>
    <w:rsid w:val="005B1151"/>
    <w:rsid w:val="005D1BAD"/>
    <w:rsid w:val="0060111F"/>
    <w:rsid w:val="00611566"/>
    <w:rsid w:val="00613189"/>
    <w:rsid w:val="0062612A"/>
    <w:rsid w:val="00646D99"/>
    <w:rsid w:val="006525A9"/>
    <w:rsid w:val="006557BC"/>
    <w:rsid w:val="00656910"/>
    <w:rsid w:val="00656EB8"/>
    <w:rsid w:val="006574C0"/>
    <w:rsid w:val="00671E6E"/>
    <w:rsid w:val="006B420E"/>
    <w:rsid w:val="006C66D8"/>
    <w:rsid w:val="006D1E24"/>
    <w:rsid w:val="006D35DE"/>
    <w:rsid w:val="006D676F"/>
    <w:rsid w:val="006E1417"/>
    <w:rsid w:val="006F2556"/>
    <w:rsid w:val="006F6A2C"/>
    <w:rsid w:val="007016EF"/>
    <w:rsid w:val="007069DC"/>
    <w:rsid w:val="00707853"/>
    <w:rsid w:val="00710201"/>
    <w:rsid w:val="0072073A"/>
    <w:rsid w:val="00726179"/>
    <w:rsid w:val="007342B5"/>
    <w:rsid w:val="00734A5B"/>
    <w:rsid w:val="00744E76"/>
    <w:rsid w:val="00757D40"/>
    <w:rsid w:val="007662B5"/>
    <w:rsid w:val="007759D1"/>
    <w:rsid w:val="007779F7"/>
    <w:rsid w:val="0078180F"/>
    <w:rsid w:val="00781F0F"/>
    <w:rsid w:val="00782794"/>
    <w:rsid w:val="0078727C"/>
    <w:rsid w:val="0079049D"/>
    <w:rsid w:val="00793DC5"/>
    <w:rsid w:val="00795F9E"/>
    <w:rsid w:val="007A3624"/>
    <w:rsid w:val="007B18D8"/>
    <w:rsid w:val="007C095F"/>
    <w:rsid w:val="007C2DD0"/>
    <w:rsid w:val="007C6973"/>
    <w:rsid w:val="007E03E7"/>
    <w:rsid w:val="007F1BBA"/>
    <w:rsid w:val="007F2E08"/>
    <w:rsid w:val="008028A4"/>
    <w:rsid w:val="00813245"/>
    <w:rsid w:val="00816C52"/>
    <w:rsid w:val="00831BF2"/>
    <w:rsid w:val="00834D63"/>
    <w:rsid w:val="00840DE0"/>
    <w:rsid w:val="00857767"/>
    <w:rsid w:val="00860A59"/>
    <w:rsid w:val="0086354A"/>
    <w:rsid w:val="00866742"/>
    <w:rsid w:val="008768CA"/>
    <w:rsid w:val="00877EF9"/>
    <w:rsid w:val="00880559"/>
    <w:rsid w:val="008873B3"/>
    <w:rsid w:val="008B1C8A"/>
    <w:rsid w:val="008B5306"/>
    <w:rsid w:val="008C2E2A"/>
    <w:rsid w:val="008C3057"/>
    <w:rsid w:val="008C405A"/>
    <w:rsid w:val="008D1B56"/>
    <w:rsid w:val="008D2E4D"/>
    <w:rsid w:val="008D6559"/>
    <w:rsid w:val="008F266D"/>
    <w:rsid w:val="008F396F"/>
    <w:rsid w:val="008F3DCD"/>
    <w:rsid w:val="0090271F"/>
    <w:rsid w:val="00902DB9"/>
    <w:rsid w:val="0090466A"/>
    <w:rsid w:val="00923655"/>
    <w:rsid w:val="00925013"/>
    <w:rsid w:val="00926BC3"/>
    <w:rsid w:val="00936071"/>
    <w:rsid w:val="009376CD"/>
    <w:rsid w:val="00940212"/>
    <w:rsid w:val="009413F3"/>
    <w:rsid w:val="00942EC2"/>
    <w:rsid w:val="00961B32"/>
    <w:rsid w:val="00962509"/>
    <w:rsid w:val="00963C3A"/>
    <w:rsid w:val="00964B61"/>
    <w:rsid w:val="00965730"/>
    <w:rsid w:val="0096604F"/>
    <w:rsid w:val="00970DB3"/>
    <w:rsid w:val="00974BB0"/>
    <w:rsid w:val="00975BCD"/>
    <w:rsid w:val="00986628"/>
    <w:rsid w:val="009928A9"/>
    <w:rsid w:val="009A0AF3"/>
    <w:rsid w:val="009A19F9"/>
    <w:rsid w:val="009B07CD"/>
    <w:rsid w:val="009B576A"/>
    <w:rsid w:val="009C19E9"/>
    <w:rsid w:val="009D74A6"/>
    <w:rsid w:val="009E0E87"/>
    <w:rsid w:val="009F4271"/>
    <w:rsid w:val="009F692C"/>
    <w:rsid w:val="00A10F02"/>
    <w:rsid w:val="00A1217C"/>
    <w:rsid w:val="00A204CA"/>
    <w:rsid w:val="00A209D6"/>
    <w:rsid w:val="00A22738"/>
    <w:rsid w:val="00A53724"/>
    <w:rsid w:val="00A54B2B"/>
    <w:rsid w:val="00A67626"/>
    <w:rsid w:val="00A77932"/>
    <w:rsid w:val="00A82346"/>
    <w:rsid w:val="00A9671C"/>
    <w:rsid w:val="00AA1553"/>
    <w:rsid w:val="00AA6634"/>
    <w:rsid w:val="00AB5633"/>
    <w:rsid w:val="00AC3CE1"/>
    <w:rsid w:val="00AD76DD"/>
    <w:rsid w:val="00AE5F0B"/>
    <w:rsid w:val="00AE68DE"/>
    <w:rsid w:val="00AF45FA"/>
    <w:rsid w:val="00AF5190"/>
    <w:rsid w:val="00AF73A2"/>
    <w:rsid w:val="00B05380"/>
    <w:rsid w:val="00B05962"/>
    <w:rsid w:val="00B15449"/>
    <w:rsid w:val="00B16C2F"/>
    <w:rsid w:val="00B177A7"/>
    <w:rsid w:val="00B27303"/>
    <w:rsid w:val="00B30211"/>
    <w:rsid w:val="00B45955"/>
    <w:rsid w:val="00B47FD1"/>
    <w:rsid w:val="00B516BB"/>
    <w:rsid w:val="00B84DB2"/>
    <w:rsid w:val="00B96FD6"/>
    <w:rsid w:val="00BA0D37"/>
    <w:rsid w:val="00BA2974"/>
    <w:rsid w:val="00BC3555"/>
    <w:rsid w:val="00BD54BE"/>
    <w:rsid w:val="00C12B51"/>
    <w:rsid w:val="00C24650"/>
    <w:rsid w:val="00C25465"/>
    <w:rsid w:val="00C33079"/>
    <w:rsid w:val="00C33781"/>
    <w:rsid w:val="00C342EF"/>
    <w:rsid w:val="00C6553E"/>
    <w:rsid w:val="00C72204"/>
    <w:rsid w:val="00C83A13"/>
    <w:rsid w:val="00C9068C"/>
    <w:rsid w:val="00C92967"/>
    <w:rsid w:val="00CA3D0C"/>
    <w:rsid w:val="00CA654B"/>
    <w:rsid w:val="00CA7943"/>
    <w:rsid w:val="00CB72B8"/>
    <w:rsid w:val="00CC1C57"/>
    <w:rsid w:val="00CD4C7B"/>
    <w:rsid w:val="00CD58FE"/>
    <w:rsid w:val="00CE12E5"/>
    <w:rsid w:val="00D05EB0"/>
    <w:rsid w:val="00D20C23"/>
    <w:rsid w:val="00D33BE3"/>
    <w:rsid w:val="00D3792D"/>
    <w:rsid w:val="00D55E47"/>
    <w:rsid w:val="00D62E19"/>
    <w:rsid w:val="00D655FC"/>
    <w:rsid w:val="00D67CD1"/>
    <w:rsid w:val="00D70751"/>
    <w:rsid w:val="00D738D6"/>
    <w:rsid w:val="00D80795"/>
    <w:rsid w:val="00D854BE"/>
    <w:rsid w:val="00D87E00"/>
    <w:rsid w:val="00D9134D"/>
    <w:rsid w:val="00D96D11"/>
    <w:rsid w:val="00D96D61"/>
    <w:rsid w:val="00DA7A03"/>
    <w:rsid w:val="00DB0DB8"/>
    <w:rsid w:val="00DB1818"/>
    <w:rsid w:val="00DB33C1"/>
    <w:rsid w:val="00DC309B"/>
    <w:rsid w:val="00DC4DA2"/>
    <w:rsid w:val="00DC5261"/>
    <w:rsid w:val="00DD3D13"/>
    <w:rsid w:val="00DE25D2"/>
    <w:rsid w:val="00DE5924"/>
    <w:rsid w:val="00E4601C"/>
    <w:rsid w:val="00E46C08"/>
    <w:rsid w:val="00E471CF"/>
    <w:rsid w:val="00E62835"/>
    <w:rsid w:val="00E66719"/>
    <w:rsid w:val="00E77645"/>
    <w:rsid w:val="00E83697"/>
    <w:rsid w:val="00E85666"/>
    <w:rsid w:val="00E913E4"/>
    <w:rsid w:val="00EA3363"/>
    <w:rsid w:val="00EA66C9"/>
    <w:rsid w:val="00EB3710"/>
    <w:rsid w:val="00EC4290"/>
    <w:rsid w:val="00EC4A25"/>
    <w:rsid w:val="00ED5EA1"/>
    <w:rsid w:val="00EF1541"/>
    <w:rsid w:val="00EF612C"/>
    <w:rsid w:val="00EF64B8"/>
    <w:rsid w:val="00F025A2"/>
    <w:rsid w:val="00F036E9"/>
    <w:rsid w:val="00F03FEA"/>
    <w:rsid w:val="00F07388"/>
    <w:rsid w:val="00F2026E"/>
    <w:rsid w:val="00F2210A"/>
    <w:rsid w:val="00F37743"/>
    <w:rsid w:val="00F4590C"/>
    <w:rsid w:val="00F54A3D"/>
    <w:rsid w:val="00F54CB0"/>
    <w:rsid w:val="00F579CD"/>
    <w:rsid w:val="00F653B8"/>
    <w:rsid w:val="00F71B89"/>
    <w:rsid w:val="00F7353C"/>
    <w:rsid w:val="00F75B57"/>
    <w:rsid w:val="00F76F8F"/>
    <w:rsid w:val="00F93357"/>
    <w:rsid w:val="00F941DF"/>
    <w:rsid w:val="00F97146"/>
    <w:rsid w:val="00FA1266"/>
    <w:rsid w:val="00FA5E4B"/>
    <w:rsid w:val="00FB36FA"/>
    <w:rsid w:val="00FC0A07"/>
    <w:rsid w:val="00FC1192"/>
    <w:rsid w:val="00FC249C"/>
    <w:rsid w:val="00FD1052"/>
    <w:rsid w:val="00FD7268"/>
    <w:rsid w:val="00FE251B"/>
    <w:rsid w:val="1306A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69744DE5"/>
  <w15:chartTrackingRefBased/>
  <w15:docId w15:val="{02B6C0C0-3F3D-410C-96C2-E0BBD1810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31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3154B"/>
    <w:rPr>
      <w:sz w:val="22"/>
      <w:szCs w:val="22"/>
    </w:rPr>
  </w:style>
  <w:style w:type="paragraph" w:styleId="ListParagraph">
    <w:name w:val="List Paragraph"/>
    <w:basedOn w:val="Normal"/>
    <w:link w:val="ListParagraphChar"/>
    <w:uiPriority w:val="34"/>
    <w:qFormat/>
    <w:rsid w:val="0003154B"/>
    <w:pPr>
      <w:autoSpaceDE w:val="0"/>
      <w:autoSpaceDN w:val="0"/>
      <w:adjustRightInd w:val="0"/>
      <w:snapToGrid w:val="0"/>
      <w:spacing w:after="120"/>
      <w:ind w:firstLineChars="200" w:firstLine="420"/>
      <w:jc w:val="both"/>
    </w:pPr>
    <w:rPr>
      <w:sz w:val="22"/>
      <w:szCs w:val="22"/>
      <w:lang w:eastAsia="en-GB"/>
    </w:rPr>
  </w:style>
  <w:style w:type="character" w:customStyle="1" w:styleId="B1Zchn">
    <w:name w:val="B1 Zchn"/>
    <w:link w:val="B1"/>
    <w:rsid w:val="00307BCA"/>
    <w:rPr>
      <w:lang w:eastAsia="en-US"/>
    </w:rPr>
  </w:style>
  <w:style w:type="character" w:styleId="CommentReference">
    <w:name w:val="annotation reference"/>
    <w:basedOn w:val="DefaultParagraphFont"/>
    <w:rsid w:val="00B96FD6"/>
    <w:rPr>
      <w:sz w:val="16"/>
      <w:szCs w:val="16"/>
    </w:rPr>
  </w:style>
  <w:style w:type="paragraph" w:styleId="CommentText">
    <w:name w:val="annotation text"/>
    <w:basedOn w:val="Normal"/>
    <w:link w:val="CommentTextChar"/>
    <w:rsid w:val="00B96FD6"/>
  </w:style>
  <w:style w:type="character" w:customStyle="1" w:styleId="CommentTextChar">
    <w:name w:val="Comment Text Char"/>
    <w:basedOn w:val="DefaultParagraphFont"/>
    <w:link w:val="CommentText"/>
    <w:rsid w:val="00B96FD6"/>
    <w:rPr>
      <w:lang w:eastAsia="en-US"/>
    </w:rPr>
  </w:style>
  <w:style w:type="paragraph" w:styleId="CommentSubject">
    <w:name w:val="annotation subject"/>
    <w:basedOn w:val="CommentText"/>
    <w:next w:val="CommentText"/>
    <w:link w:val="CommentSubjectChar"/>
    <w:rsid w:val="00B96FD6"/>
    <w:rPr>
      <w:b/>
      <w:bCs/>
    </w:rPr>
  </w:style>
  <w:style w:type="character" w:customStyle="1" w:styleId="CommentSubjectChar">
    <w:name w:val="Comment Subject Char"/>
    <w:basedOn w:val="CommentTextChar"/>
    <w:link w:val="CommentSubject"/>
    <w:rsid w:val="00B96FD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232090045">
      <w:bodyDiv w:val="1"/>
      <w:marLeft w:val="0"/>
      <w:marRight w:val="0"/>
      <w:marTop w:val="0"/>
      <w:marBottom w:val="0"/>
      <w:divBdr>
        <w:top w:val="none" w:sz="0" w:space="0" w:color="auto"/>
        <w:left w:val="none" w:sz="0" w:space="0" w:color="auto"/>
        <w:bottom w:val="none" w:sz="0" w:space="0" w:color="auto"/>
        <w:right w:val="none" w:sz="0" w:space="0" w:color="auto"/>
      </w:divBdr>
      <w:divsChild>
        <w:div w:id="30156695">
          <w:marLeft w:val="806"/>
          <w:marRight w:val="0"/>
          <w:marTop w:val="0"/>
          <w:marBottom w:val="120"/>
          <w:divBdr>
            <w:top w:val="none" w:sz="0" w:space="0" w:color="auto"/>
            <w:left w:val="none" w:sz="0" w:space="0" w:color="auto"/>
            <w:bottom w:val="none" w:sz="0" w:space="0" w:color="auto"/>
            <w:right w:val="none" w:sz="0" w:space="0" w:color="auto"/>
          </w:divBdr>
        </w:div>
        <w:div w:id="238949277">
          <w:marLeft w:val="806"/>
          <w:marRight w:val="0"/>
          <w:marTop w:val="0"/>
          <w:marBottom w:val="120"/>
          <w:divBdr>
            <w:top w:val="none" w:sz="0" w:space="0" w:color="auto"/>
            <w:left w:val="none" w:sz="0" w:space="0" w:color="auto"/>
            <w:bottom w:val="none" w:sz="0" w:space="0" w:color="auto"/>
            <w:right w:val="none" w:sz="0" w:space="0" w:color="auto"/>
          </w:divBdr>
        </w:div>
        <w:div w:id="539054756">
          <w:marLeft w:val="446"/>
          <w:marRight w:val="0"/>
          <w:marTop w:val="0"/>
          <w:marBottom w:val="120"/>
          <w:divBdr>
            <w:top w:val="none" w:sz="0" w:space="0" w:color="auto"/>
            <w:left w:val="none" w:sz="0" w:space="0" w:color="auto"/>
            <w:bottom w:val="none" w:sz="0" w:space="0" w:color="auto"/>
            <w:right w:val="none" w:sz="0" w:space="0" w:color="auto"/>
          </w:divBdr>
        </w:div>
        <w:div w:id="732193582">
          <w:marLeft w:val="806"/>
          <w:marRight w:val="0"/>
          <w:marTop w:val="0"/>
          <w:marBottom w:val="120"/>
          <w:divBdr>
            <w:top w:val="none" w:sz="0" w:space="0" w:color="auto"/>
            <w:left w:val="none" w:sz="0" w:space="0" w:color="auto"/>
            <w:bottom w:val="none" w:sz="0" w:space="0" w:color="auto"/>
            <w:right w:val="none" w:sz="0" w:space="0" w:color="auto"/>
          </w:divBdr>
        </w:div>
        <w:div w:id="1158575490">
          <w:marLeft w:val="446"/>
          <w:marRight w:val="0"/>
          <w:marTop w:val="0"/>
          <w:marBottom w:val="120"/>
          <w:divBdr>
            <w:top w:val="none" w:sz="0" w:space="0" w:color="auto"/>
            <w:left w:val="none" w:sz="0" w:space="0" w:color="auto"/>
            <w:bottom w:val="none" w:sz="0" w:space="0" w:color="auto"/>
            <w:right w:val="none" w:sz="0" w:space="0" w:color="auto"/>
          </w:divBdr>
        </w:div>
        <w:div w:id="1507594337">
          <w:marLeft w:val="806"/>
          <w:marRight w:val="0"/>
          <w:marTop w:val="0"/>
          <w:marBottom w:val="120"/>
          <w:divBdr>
            <w:top w:val="none" w:sz="0" w:space="0" w:color="auto"/>
            <w:left w:val="none" w:sz="0" w:space="0" w:color="auto"/>
            <w:bottom w:val="none" w:sz="0" w:space="0" w:color="auto"/>
            <w:right w:val="none" w:sz="0" w:space="0" w:color="auto"/>
          </w:divBdr>
        </w:div>
        <w:div w:id="1575507340">
          <w:marLeft w:val="446"/>
          <w:marRight w:val="0"/>
          <w:marTop w:val="0"/>
          <w:marBottom w:val="120"/>
          <w:divBdr>
            <w:top w:val="none" w:sz="0" w:space="0" w:color="auto"/>
            <w:left w:val="none" w:sz="0" w:space="0" w:color="auto"/>
            <w:bottom w:val="none" w:sz="0" w:space="0" w:color="auto"/>
            <w:right w:val="none" w:sz="0" w:space="0" w:color="auto"/>
          </w:divBdr>
        </w:div>
        <w:div w:id="1815903240">
          <w:marLeft w:val="446"/>
          <w:marRight w:val="0"/>
          <w:marTop w:val="0"/>
          <w:marBottom w:val="120"/>
          <w:divBdr>
            <w:top w:val="none" w:sz="0" w:space="0" w:color="auto"/>
            <w:left w:val="none" w:sz="0" w:space="0" w:color="auto"/>
            <w:bottom w:val="none" w:sz="0" w:space="0" w:color="auto"/>
            <w:right w:val="none" w:sz="0" w:space="0" w:color="auto"/>
          </w:divBdr>
        </w:div>
      </w:divsChild>
    </w:div>
    <w:div w:id="287321111">
      <w:bodyDiv w:val="1"/>
      <w:marLeft w:val="0"/>
      <w:marRight w:val="0"/>
      <w:marTop w:val="0"/>
      <w:marBottom w:val="0"/>
      <w:divBdr>
        <w:top w:val="none" w:sz="0" w:space="0" w:color="auto"/>
        <w:left w:val="none" w:sz="0" w:space="0" w:color="auto"/>
        <w:bottom w:val="none" w:sz="0" w:space="0" w:color="auto"/>
        <w:right w:val="none" w:sz="0" w:space="0" w:color="auto"/>
      </w:divBdr>
      <w:divsChild>
        <w:div w:id="1801798044">
          <w:marLeft w:val="634"/>
          <w:marRight w:val="0"/>
          <w:marTop w:val="0"/>
          <w:marBottom w:val="120"/>
          <w:divBdr>
            <w:top w:val="none" w:sz="0" w:space="0" w:color="auto"/>
            <w:left w:val="none" w:sz="0" w:space="0" w:color="auto"/>
            <w:bottom w:val="none" w:sz="0" w:space="0" w:color="auto"/>
            <w:right w:val="none" w:sz="0" w:space="0" w:color="auto"/>
          </w:divBdr>
        </w:div>
      </w:divsChild>
    </w:div>
    <w:div w:id="335961952">
      <w:bodyDiv w:val="1"/>
      <w:marLeft w:val="0"/>
      <w:marRight w:val="0"/>
      <w:marTop w:val="0"/>
      <w:marBottom w:val="0"/>
      <w:divBdr>
        <w:top w:val="none" w:sz="0" w:space="0" w:color="auto"/>
        <w:left w:val="none" w:sz="0" w:space="0" w:color="auto"/>
        <w:bottom w:val="none" w:sz="0" w:space="0" w:color="auto"/>
        <w:right w:val="none" w:sz="0" w:space="0" w:color="auto"/>
      </w:divBdr>
    </w:div>
    <w:div w:id="443304192">
      <w:bodyDiv w:val="1"/>
      <w:marLeft w:val="0"/>
      <w:marRight w:val="0"/>
      <w:marTop w:val="0"/>
      <w:marBottom w:val="0"/>
      <w:divBdr>
        <w:top w:val="none" w:sz="0" w:space="0" w:color="auto"/>
        <w:left w:val="none" w:sz="0" w:space="0" w:color="auto"/>
        <w:bottom w:val="none" w:sz="0" w:space="0" w:color="auto"/>
        <w:right w:val="none" w:sz="0" w:space="0" w:color="auto"/>
      </w:divBdr>
    </w:div>
    <w:div w:id="530800426">
      <w:bodyDiv w:val="1"/>
      <w:marLeft w:val="0"/>
      <w:marRight w:val="0"/>
      <w:marTop w:val="0"/>
      <w:marBottom w:val="0"/>
      <w:divBdr>
        <w:top w:val="none" w:sz="0" w:space="0" w:color="auto"/>
        <w:left w:val="none" w:sz="0" w:space="0" w:color="auto"/>
        <w:bottom w:val="none" w:sz="0" w:space="0" w:color="auto"/>
        <w:right w:val="none" w:sz="0" w:space="0" w:color="auto"/>
      </w:divBdr>
      <w:divsChild>
        <w:div w:id="2085951303">
          <w:marLeft w:val="274"/>
          <w:marRight w:val="0"/>
          <w:marTop w:val="0"/>
          <w:marBottom w:val="120"/>
          <w:divBdr>
            <w:top w:val="none" w:sz="0" w:space="0" w:color="auto"/>
            <w:left w:val="none" w:sz="0" w:space="0" w:color="auto"/>
            <w:bottom w:val="none" w:sz="0" w:space="0" w:color="auto"/>
            <w:right w:val="none" w:sz="0" w:space="0" w:color="auto"/>
          </w:divBdr>
        </w:div>
      </w:divsChild>
    </w:div>
    <w:div w:id="761032037">
      <w:bodyDiv w:val="1"/>
      <w:marLeft w:val="0"/>
      <w:marRight w:val="0"/>
      <w:marTop w:val="0"/>
      <w:marBottom w:val="0"/>
      <w:divBdr>
        <w:top w:val="none" w:sz="0" w:space="0" w:color="auto"/>
        <w:left w:val="none" w:sz="0" w:space="0" w:color="auto"/>
        <w:bottom w:val="none" w:sz="0" w:space="0" w:color="auto"/>
        <w:right w:val="none" w:sz="0" w:space="0" w:color="auto"/>
      </w:divBdr>
      <w:divsChild>
        <w:div w:id="1232501993">
          <w:marLeft w:val="274"/>
          <w:marRight w:val="0"/>
          <w:marTop w:val="0"/>
          <w:marBottom w:val="120"/>
          <w:divBdr>
            <w:top w:val="none" w:sz="0" w:space="0" w:color="auto"/>
            <w:left w:val="none" w:sz="0" w:space="0" w:color="auto"/>
            <w:bottom w:val="none" w:sz="0" w:space="0" w:color="auto"/>
            <w:right w:val="none" w:sz="0" w:space="0" w:color="auto"/>
          </w:divBdr>
        </w:div>
      </w:divsChild>
    </w:div>
    <w:div w:id="858010148">
      <w:bodyDiv w:val="1"/>
      <w:marLeft w:val="0"/>
      <w:marRight w:val="0"/>
      <w:marTop w:val="0"/>
      <w:marBottom w:val="0"/>
      <w:divBdr>
        <w:top w:val="none" w:sz="0" w:space="0" w:color="auto"/>
        <w:left w:val="none" w:sz="0" w:space="0" w:color="auto"/>
        <w:bottom w:val="none" w:sz="0" w:space="0" w:color="auto"/>
        <w:right w:val="none" w:sz="0" w:space="0" w:color="auto"/>
      </w:divBdr>
      <w:divsChild>
        <w:div w:id="113140798">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12403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284665">
      <w:bodyDiv w:val="1"/>
      <w:marLeft w:val="0"/>
      <w:marRight w:val="0"/>
      <w:marTop w:val="0"/>
      <w:marBottom w:val="0"/>
      <w:divBdr>
        <w:top w:val="none" w:sz="0" w:space="0" w:color="auto"/>
        <w:left w:val="none" w:sz="0" w:space="0" w:color="auto"/>
        <w:bottom w:val="none" w:sz="0" w:space="0" w:color="auto"/>
        <w:right w:val="none" w:sz="0" w:space="0" w:color="auto"/>
      </w:divBdr>
    </w:div>
    <w:div w:id="1195188675">
      <w:bodyDiv w:val="1"/>
      <w:marLeft w:val="0"/>
      <w:marRight w:val="0"/>
      <w:marTop w:val="0"/>
      <w:marBottom w:val="0"/>
      <w:divBdr>
        <w:top w:val="none" w:sz="0" w:space="0" w:color="auto"/>
        <w:left w:val="none" w:sz="0" w:space="0" w:color="auto"/>
        <w:bottom w:val="none" w:sz="0" w:space="0" w:color="auto"/>
        <w:right w:val="none" w:sz="0" w:space="0" w:color="auto"/>
      </w:divBdr>
      <w:divsChild>
        <w:div w:id="46537521">
          <w:marLeft w:val="144"/>
          <w:marRight w:val="0"/>
          <w:marTop w:val="0"/>
          <w:marBottom w:val="160"/>
          <w:divBdr>
            <w:top w:val="none" w:sz="0" w:space="0" w:color="auto"/>
            <w:left w:val="none" w:sz="0" w:space="0" w:color="auto"/>
            <w:bottom w:val="none" w:sz="0" w:space="0" w:color="auto"/>
            <w:right w:val="none" w:sz="0" w:space="0" w:color="auto"/>
          </w:divBdr>
        </w:div>
        <w:div w:id="1322123616">
          <w:marLeft w:val="144"/>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222725">
      <w:bodyDiv w:val="1"/>
      <w:marLeft w:val="0"/>
      <w:marRight w:val="0"/>
      <w:marTop w:val="0"/>
      <w:marBottom w:val="0"/>
      <w:divBdr>
        <w:top w:val="none" w:sz="0" w:space="0" w:color="auto"/>
        <w:left w:val="none" w:sz="0" w:space="0" w:color="auto"/>
        <w:bottom w:val="none" w:sz="0" w:space="0" w:color="auto"/>
        <w:right w:val="none" w:sz="0" w:space="0" w:color="auto"/>
      </w:divBdr>
      <w:divsChild>
        <w:div w:id="747462153">
          <w:marLeft w:val="446"/>
          <w:marRight w:val="0"/>
          <w:marTop w:val="0"/>
          <w:marBottom w:val="120"/>
          <w:divBdr>
            <w:top w:val="none" w:sz="0" w:space="0" w:color="auto"/>
            <w:left w:val="none" w:sz="0" w:space="0" w:color="auto"/>
            <w:bottom w:val="none" w:sz="0" w:space="0" w:color="auto"/>
            <w:right w:val="none" w:sz="0" w:space="0" w:color="auto"/>
          </w:divBdr>
        </w:div>
        <w:div w:id="853228290">
          <w:marLeft w:val="806"/>
          <w:marRight w:val="0"/>
          <w:marTop w:val="0"/>
          <w:marBottom w:val="120"/>
          <w:divBdr>
            <w:top w:val="none" w:sz="0" w:space="0" w:color="auto"/>
            <w:left w:val="none" w:sz="0" w:space="0" w:color="auto"/>
            <w:bottom w:val="none" w:sz="0" w:space="0" w:color="auto"/>
            <w:right w:val="none" w:sz="0" w:space="0" w:color="auto"/>
          </w:divBdr>
        </w:div>
        <w:div w:id="1017074198">
          <w:marLeft w:val="806"/>
          <w:marRight w:val="0"/>
          <w:marTop w:val="0"/>
          <w:marBottom w:val="120"/>
          <w:divBdr>
            <w:top w:val="none" w:sz="0" w:space="0" w:color="auto"/>
            <w:left w:val="none" w:sz="0" w:space="0" w:color="auto"/>
            <w:bottom w:val="none" w:sz="0" w:space="0" w:color="auto"/>
            <w:right w:val="none" w:sz="0" w:space="0" w:color="auto"/>
          </w:divBdr>
        </w:div>
        <w:div w:id="1696350625">
          <w:marLeft w:val="1181"/>
          <w:marRight w:val="0"/>
          <w:marTop w:val="0"/>
          <w:marBottom w:val="120"/>
          <w:divBdr>
            <w:top w:val="none" w:sz="0" w:space="0" w:color="auto"/>
            <w:left w:val="none" w:sz="0" w:space="0" w:color="auto"/>
            <w:bottom w:val="none" w:sz="0" w:space="0" w:color="auto"/>
            <w:right w:val="none" w:sz="0" w:space="0" w:color="auto"/>
          </w:divBdr>
        </w:div>
        <w:div w:id="1810437930">
          <w:marLeft w:val="446"/>
          <w:marRight w:val="0"/>
          <w:marTop w:val="0"/>
          <w:marBottom w:val="120"/>
          <w:divBdr>
            <w:top w:val="none" w:sz="0" w:space="0" w:color="auto"/>
            <w:left w:val="none" w:sz="0" w:space="0" w:color="auto"/>
            <w:bottom w:val="none" w:sz="0" w:space="0" w:color="auto"/>
            <w:right w:val="none" w:sz="0" w:space="0" w:color="auto"/>
          </w:divBdr>
        </w:div>
        <w:div w:id="1900093330">
          <w:marLeft w:val="806"/>
          <w:marRight w:val="0"/>
          <w:marTop w:val="0"/>
          <w:marBottom w:val="120"/>
          <w:divBdr>
            <w:top w:val="none" w:sz="0" w:space="0" w:color="auto"/>
            <w:left w:val="none" w:sz="0" w:space="0" w:color="auto"/>
            <w:bottom w:val="none" w:sz="0" w:space="0" w:color="auto"/>
            <w:right w:val="none" w:sz="0" w:space="0" w:color="auto"/>
          </w:divBdr>
        </w:div>
      </w:divsChild>
    </w:div>
    <w:div w:id="1657227666">
      <w:bodyDiv w:val="1"/>
      <w:marLeft w:val="0"/>
      <w:marRight w:val="0"/>
      <w:marTop w:val="0"/>
      <w:marBottom w:val="0"/>
      <w:divBdr>
        <w:top w:val="none" w:sz="0" w:space="0" w:color="auto"/>
        <w:left w:val="none" w:sz="0" w:space="0" w:color="auto"/>
        <w:bottom w:val="none" w:sz="0" w:space="0" w:color="auto"/>
        <w:right w:val="none" w:sz="0" w:space="0" w:color="auto"/>
      </w:divBdr>
      <w:divsChild>
        <w:div w:id="109708451">
          <w:marLeft w:val="706"/>
          <w:marRight w:val="0"/>
          <w:marTop w:val="0"/>
          <w:marBottom w:val="120"/>
          <w:divBdr>
            <w:top w:val="none" w:sz="0" w:space="0" w:color="auto"/>
            <w:left w:val="none" w:sz="0" w:space="0" w:color="auto"/>
            <w:bottom w:val="none" w:sz="0" w:space="0" w:color="auto"/>
            <w:right w:val="none" w:sz="0" w:space="0" w:color="auto"/>
          </w:divBdr>
        </w:div>
        <w:div w:id="1962034423">
          <w:marLeft w:val="706"/>
          <w:marRight w:val="0"/>
          <w:marTop w:val="0"/>
          <w:marBottom w:val="120"/>
          <w:divBdr>
            <w:top w:val="none" w:sz="0" w:space="0" w:color="auto"/>
            <w:left w:val="none" w:sz="0" w:space="0" w:color="auto"/>
            <w:bottom w:val="none" w:sz="0" w:space="0" w:color="auto"/>
            <w:right w:val="none" w:sz="0" w:space="0" w:color="auto"/>
          </w:divBdr>
        </w:div>
      </w:divsChild>
    </w:div>
    <w:div w:id="1692105029">
      <w:bodyDiv w:val="1"/>
      <w:marLeft w:val="0"/>
      <w:marRight w:val="0"/>
      <w:marTop w:val="0"/>
      <w:marBottom w:val="0"/>
      <w:divBdr>
        <w:top w:val="none" w:sz="0" w:space="0" w:color="auto"/>
        <w:left w:val="none" w:sz="0" w:space="0" w:color="auto"/>
        <w:bottom w:val="none" w:sz="0" w:space="0" w:color="auto"/>
        <w:right w:val="none" w:sz="0" w:space="0" w:color="auto"/>
      </w:divBdr>
      <w:divsChild>
        <w:div w:id="438380126">
          <w:marLeft w:val="634"/>
          <w:marRight w:val="0"/>
          <w:marTop w:val="0"/>
          <w:marBottom w:val="120"/>
          <w:divBdr>
            <w:top w:val="none" w:sz="0" w:space="0" w:color="auto"/>
            <w:left w:val="none" w:sz="0" w:space="0" w:color="auto"/>
            <w:bottom w:val="none" w:sz="0" w:space="0" w:color="auto"/>
            <w:right w:val="none" w:sz="0" w:space="0" w:color="auto"/>
          </w:divBdr>
        </w:div>
        <w:div w:id="877664565">
          <w:marLeft w:val="274"/>
          <w:marRight w:val="0"/>
          <w:marTop w:val="0"/>
          <w:marBottom w:val="120"/>
          <w:divBdr>
            <w:top w:val="none" w:sz="0" w:space="0" w:color="auto"/>
            <w:left w:val="none" w:sz="0" w:space="0" w:color="auto"/>
            <w:bottom w:val="none" w:sz="0" w:space="0" w:color="auto"/>
            <w:right w:val="none" w:sz="0" w:space="0" w:color="auto"/>
          </w:divBdr>
        </w:div>
      </w:divsChild>
    </w:div>
    <w:div w:id="1893495839">
      <w:bodyDiv w:val="1"/>
      <w:marLeft w:val="0"/>
      <w:marRight w:val="0"/>
      <w:marTop w:val="0"/>
      <w:marBottom w:val="0"/>
      <w:divBdr>
        <w:top w:val="none" w:sz="0" w:space="0" w:color="auto"/>
        <w:left w:val="none" w:sz="0" w:space="0" w:color="auto"/>
        <w:bottom w:val="none" w:sz="0" w:space="0" w:color="auto"/>
        <w:right w:val="none" w:sz="0" w:space="0" w:color="auto"/>
      </w:divBdr>
      <w:divsChild>
        <w:div w:id="1966695224">
          <w:marLeft w:val="562"/>
          <w:marRight w:val="0"/>
          <w:marTop w:val="0"/>
          <w:marBottom w:val="120"/>
          <w:divBdr>
            <w:top w:val="none" w:sz="0" w:space="0" w:color="auto"/>
            <w:left w:val="none" w:sz="0" w:space="0" w:color="auto"/>
            <w:bottom w:val="none" w:sz="0" w:space="0" w:color="auto"/>
            <w:right w:val="none" w:sz="0" w:space="0" w:color="auto"/>
          </w:divBdr>
        </w:div>
      </w:divsChild>
    </w:div>
    <w:div w:id="1980259223">
      <w:bodyDiv w:val="1"/>
      <w:marLeft w:val="0"/>
      <w:marRight w:val="0"/>
      <w:marTop w:val="0"/>
      <w:marBottom w:val="0"/>
      <w:divBdr>
        <w:top w:val="none" w:sz="0" w:space="0" w:color="auto"/>
        <w:left w:val="none" w:sz="0" w:space="0" w:color="auto"/>
        <w:bottom w:val="none" w:sz="0" w:space="0" w:color="auto"/>
        <w:right w:val="none" w:sz="0" w:space="0" w:color="auto"/>
      </w:divBdr>
      <w:divsChild>
        <w:div w:id="841238583">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Meetings_3GPP_SYNC/RAN/Inbox/RP-19325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Inbox/RP-193252.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Meetings_3GPP_SYNC/RAN/Inbox/RP-193252.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5AIRPNAIUNRU-859666464-7174</_dlc_DocId>
    <_dlc_DocIdUrl xmlns="71c5aaf6-e6ce-465b-b873-5148d2a4c105">
      <Url>https://nokia.sharepoint.com/sites/c5g/e2earch/_layouts/15/DocIdRedir.aspx?ID=5AIRPNAIUNRU-859666464-7174</Url>
      <Description>5AIRPNAIUNRU-859666464-7174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28d22441-8343-43f8-ac6d-b59b0fa8fca6"/>
    <ds:schemaRef ds:uri="http://schemas.openxmlformats.org/package/2006/metadata/core-properties"/>
    <ds:schemaRef ds:uri="71c5aaf6-e6ce-465b-b873-5148d2a4c105"/>
    <ds:schemaRef ds:uri="http://schemas.microsoft.com/office/2006/documentManagement/types"/>
    <ds:schemaRef ds:uri="http://schemas.microsoft.com/office/infopath/2007/PartnerControls"/>
    <ds:schemaRef ds:uri="http://purl.org/dc/dcmitype/"/>
    <ds:schemaRef ds:uri="http://www.w3.org/XML/1998/namespace"/>
    <ds:schemaRef ds:uri="http://purl.org/dc/elements/1.1/"/>
    <ds:schemaRef ds:uri="55ae6c15-9962-46ae-a768-8deca3649a65"/>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12B782E9-5D67-4E6A-AAA9-3B85E9D3E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1800</Words>
  <Characters>9642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 Koskinen</cp:lastModifiedBy>
  <cp:revision>4</cp:revision>
  <dcterms:created xsi:type="dcterms:W3CDTF">2020-08-06T14:18:00Z</dcterms:created>
  <dcterms:modified xsi:type="dcterms:W3CDTF">2020-08-06T15:11:00Z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c5dbc0a6-2ba3-4c66-a64d-fbce37e17029</vt:lpwstr>
  </property>
</Properties>
</file>